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506D6" w14:textId="22B255ED" w:rsidR="008B6708" w:rsidRPr="00A17751" w:rsidRDefault="00240F11" w:rsidP="00A17751">
      <w:pPr>
        <w:spacing w:line="276" w:lineRule="auto"/>
        <w:jc w:val="both"/>
        <w:rPr>
          <w:rFonts w:ascii="Arial" w:hAnsi="Arial" w:cs="Arial"/>
          <w:b/>
          <w:sz w:val="20"/>
          <w:szCs w:val="20"/>
          <w:lang w:eastAsia="en-US"/>
        </w:rPr>
      </w:pPr>
      <w:bookmarkStart w:id="0" w:name="_GoBack"/>
      <w:bookmarkEnd w:id="0"/>
      <w:r>
        <w:rPr>
          <w:rFonts w:ascii="Arial" w:hAnsi="Arial" w:cs="Arial"/>
          <w:b/>
          <w:sz w:val="20"/>
          <w:szCs w:val="20"/>
          <w:lang w:eastAsia="en-US"/>
        </w:rPr>
        <w:t xml:space="preserve">Priloga 2: </w:t>
      </w:r>
      <w:r w:rsidR="00DB4E26" w:rsidRPr="00A17751">
        <w:rPr>
          <w:rFonts w:ascii="Arial" w:hAnsi="Arial" w:cs="Arial"/>
          <w:b/>
          <w:sz w:val="20"/>
          <w:szCs w:val="20"/>
          <w:lang w:eastAsia="en-US"/>
        </w:rPr>
        <w:t>PROJEKTNA NALOGA (</w:t>
      </w:r>
      <w:r w:rsidR="00A93107">
        <w:rPr>
          <w:rFonts w:ascii="Arial" w:hAnsi="Arial" w:cs="Arial"/>
          <w:b/>
          <w:sz w:val="20"/>
          <w:szCs w:val="20"/>
          <w:lang w:eastAsia="en-US"/>
        </w:rPr>
        <w:t>končna verzija, 22. 11. 2022</w:t>
      </w:r>
      <w:r w:rsidR="00DB4E26" w:rsidRPr="00A17751">
        <w:rPr>
          <w:rFonts w:ascii="Arial" w:hAnsi="Arial" w:cs="Arial"/>
          <w:b/>
          <w:sz w:val="20"/>
          <w:szCs w:val="20"/>
          <w:lang w:eastAsia="en-US"/>
        </w:rPr>
        <w:t>)</w:t>
      </w:r>
    </w:p>
    <w:p w14:paraId="032426EC" w14:textId="77777777" w:rsidR="00DB4E26" w:rsidRPr="00A17751" w:rsidRDefault="00DB4E26" w:rsidP="00A17751">
      <w:pPr>
        <w:spacing w:line="276" w:lineRule="auto"/>
        <w:jc w:val="both"/>
        <w:rPr>
          <w:rFonts w:ascii="Arial" w:hAnsi="Arial" w:cs="Arial"/>
          <w:sz w:val="20"/>
          <w:szCs w:val="20"/>
          <w:lang w:eastAsia="en-US"/>
        </w:rPr>
      </w:pPr>
    </w:p>
    <w:p w14:paraId="1CF5E3C9" w14:textId="77777777" w:rsidR="008B6708" w:rsidRPr="00A17751" w:rsidRDefault="008B6708" w:rsidP="00A17751">
      <w:pPr>
        <w:spacing w:line="276" w:lineRule="auto"/>
        <w:jc w:val="both"/>
        <w:rPr>
          <w:rFonts w:ascii="Arial" w:hAnsi="Arial" w:cs="Arial"/>
          <w:b/>
          <w:bCs/>
          <w:iCs/>
          <w:sz w:val="20"/>
          <w:szCs w:val="20"/>
        </w:rPr>
      </w:pPr>
      <w:r w:rsidRPr="00A17751">
        <w:rPr>
          <w:rFonts w:ascii="Arial" w:hAnsi="Arial" w:cs="Arial"/>
          <w:b/>
          <w:bCs/>
          <w:iCs/>
          <w:sz w:val="20"/>
          <w:szCs w:val="20"/>
        </w:rPr>
        <w:t xml:space="preserve">1 UVOD </w:t>
      </w:r>
    </w:p>
    <w:p w14:paraId="20304468" w14:textId="186BFAEF" w:rsidR="00A367BA" w:rsidRPr="00A17751" w:rsidRDefault="00A367BA" w:rsidP="00A17751">
      <w:pPr>
        <w:spacing w:line="276" w:lineRule="auto"/>
        <w:jc w:val="both"/>
        <w:rPr>
          <w:rFonts w:ascii="Arial" w:hAnsi="Arial" w:cs="Arial"/>
          <w:sz w:val="20"/>
          <w:szCs w:val="20"/>
        </w:rPr>
      </w:pPr>
      <w:r w:rsidRPr="00A17751">
        <w:rPr>
          <w:rFonts w:ascii="Arial" w:hAnsi="Arial" w:cs="Arial"/>
          <w:sz w:val="20"/>
          <w:szCs w:val="20"/>
        </w:rPr>
        <w:t>Vlada Republike Slovenije je, skladno s 23. členom Energetskega zakona (Uradni list RS, št. 60/19 – uradno prečiščeno besedilo, 65/20, 158/20 – ZURE, 121/21 – ZSROVE, 172/21 – ZOEE, 204/21 – ZOP in 44/22 – ZOTDS) in Uredbo EU 2018/1999 o upravljanju energetske unije in podnebnih ukrepov, 27. februarja 2020 sprejela Celoviti nacionalni energetski in podnebni načrt (NEPN).</w:t>
      </w:r>
    </w:p>
    <w:p w14:paraId="76BCFE9A" w14:textId="77777777" w:rsidR="00A367BA" w:rsidRPr="00A17751" w:rsidRDefault="00A367BA" w:rsidP="00A17751">
      <w:pPr>
        <w:spacing w:line="276" w:lineRule="auto"/>
        <w:jc w:val="both"/>
        <w:rPr>
          <w:rFonts w:ascii="Arial" w:hAnsi="Arial" w:cs="Arial"/>
          <w:sz w:val="20"/>
          <w:szCs w:val="20"/>
        </w:rPr>
      </w:pPr>
    </w:p>
    <w:p w14:paraId="4B805C52" w14:textId="77777777" w:rsidR="00A367BA" w:rsidRPr="00A17751" w:rsidRDefault="00A367BA" w:rsidP="00A17751">
      <w:pPr>
        <w:spacing w:line="276" w:lineRule="auto"/>
        <w:jc w:val="both"/>
        <w:rPr>
          <w:rFonts w:ascii="Arial" w:hAnsi="Arial" w:cs="Arial"/>
          <w:sz w:val="20"/>
          <w:szCs w:val="20"/>
        </w:rPr>
      </w:pPr>
      <w:r w:rsidRPr="00A17751">
        <w:rPr>
          <w:rFonts w:ascii="Arial" w:hAnsi="Arial" w:cs="Arial"/>
          <w:sz w:val="20"/>
          <w:szCs w:val="20"/>
        </w:rPr>
        <w:t>NEPN je javno objavljen na:</w:t>
      </w:r>
    </w:p>
    <w:p w14:paraId="166291BB" w14:textId="77777777" w:rsidR="00A367BA" w:rsidRPr="00A17751" w:rsidRDefault="00A367BA" w:rsidP="00A17751">
      <w:pPr>
        <w:pStyle w:val="Odstavekseznama"/>
        <w:numPr>
          <w:ilvl w:val="0"/>
          <w:numId w:val="10"/>
        </w:numPr>
        <w:spacing w:line="276" w:lineRule="auto"/>
        <w:contextualSpacing/>
        <w:jc w:val="both"/>
        <w:rPr>
          <w:rFonts w:ascii="Arial" w:hAnsi="Arial" w:cs="Arial"/>
          <w:sz w:val="20"/>
          <w:szCs w:val="20"/>
        </w:rPr>
      </w:pPr>
      <w:r w:rsidRPr="00A17751">
        <w:rPr>
          <w:rFonts w:ascii="Arial" w:hAnsi="Arial" w:cs="Arial"/>
          <w:sz w:val="20"/>
          <w:szCs w:val="20"/>
        </w:rPr>
        <w:t xml:space="preserve">spletnih straneh Portala energetika (dostopno prek: </w:t>
      </w:r>
      <w:hyperlink r:id="rId7" w:history="1">
        <w:r w:rsidRPr="00A17751">
          <w:rPr>
            <w:rStyle w:val="Hiperpovezava"/>
            <w:rFonts w:ascii="Arial" w:hAnsi="Arial" w:cs="Arial"/>
            <w:sz w:val="20"/>
            <w:szCs w:val="20"/>
          </w:rPr>
          <w:t>https://www.energetika-portal.si/fileadmin/dokumenti/publikacije/nepn/dokumenti/nepn_5.0_final_feb-2020.pdf</w:t>
        </w:r>
      </w:hyperlink>
      <w:r w:rsidRPr="00A17751">
        <w:rPr>
          <w:rFonts w:ascii="Arial" w:hAnsi="Arial" w:cs="Arial"/>
          <w:sz w:val="20"/>
          <w:szCs w:val="20"/>
        </w:rPr>
        <w:t xml:space="preserve">) </w:t>
      </w:r>
    </w:p>
    <w:p w14:paraId="5E7D618A" w14:textId="77777777" w:rsidR="00A367BA" w:rsidRPr="00A17751" w:rsidRDefault="00A367BA" w:rsidP="00A17751">
      <w:pPr>
        <w:pStyle w:val="Odstavekseznama"/>
        <w:numPr>
          <w:ilvl w:val="0"/>
          <w:numId w:val="10"/>
        </w:numPr>
        <w:spacing w:line="276" w:lineRule="auto"/>
        <w:contextualSpacing/>
        <w:jc w:val="both"/>
        <w:rPr>
          <w:rFonts w:ascii="Arial" w:hAnsi="Arial" w:cs="Arial"/>
          <w:sz w:val="20"/>
          <w:szCs w:val="20"/>
        </w:rPr>
      </w:pPr>
      <w:r w:rsidRPr="00A17751">
        <w:rPr>
          <w:rFonts w:ascii="Arial" w:hAnsi="Arial" w:cs="Arial"/>
          <w:sz w:val="20"/>
          <w:szCs w:val="20"/>
        </w:rPr>
        <w:t xml:space="preserve">in spletnih straneh Evropske komisije (dostopno prek: </w:t>
      </w:r>
      <w:hyperlink r:id="rId8" w:anchor="final-necps" w:history="1">
        <w:r w:rsidRPr="00A17751">
          <w:rPr>
            <w:rStyle w:val="Hiperpovezava"/>
            <w:rFonts w:ascii="Arial" w:hAnsi="Arial" w:cs="Arial"/>
            <w:sz w:val="20"/>
            <w:szCs w:val="20"/>
          </w:rPr>
          <w:t>https://energy.ec.europa.eu/topics/energy-strategy/national-energy-and-climate-plans-necps_en#final-necps</w:t>
        </w:r>
      </w:hyperlink>
      <w:r w:rsidRPr="00A17751">
        <w:rPr>
          <w:rFonts w:ascii="Arial" w:hAnsi="Arial" w:cs="Arial"/>
          <w:sz w:val="20"/>
          <w:szCs w:val="20"/>
        </w:rPr>
        <w:t>)</w:t>
      </w:r>
    </w:p>
    <w:p w14:paraId="0B13C43A" w14:textId="77777777" w:rsidR="00A367BA" w:rsidRPr="00A17751" w:rsidRDefault="00A367BA" w:rsidP="00A17751">
      <w:pPr>
        <w:spacing w:line="276" w:lineRule="auto"/>
        <w:jc w:val="both"/>
        <w:rPr>
          <w:rFonts w:ascii="Arial" w:hAnsi="Arial" w:cs="Arial"/>
          <w:sz w:val="20"/>
          <w:szCs w:val="20"/>
        </w:rPr>
      </w:pPr>
    </w:p>
    <w:p w14:paraId="105B976D" w14:textId="77777777" w:rsidR="00A367BA" w:rsidRPr="00A17751" w:rsidRDefault="00A367BA" w:rsidP="00A17751">
      <w:pPr>
        <w:spacing w:line="276" w:lineRule="auto"/>
        <w:jc w:val="both"/>
        <w:rPr>
          <w:rFonts w:ascii="Arial" w:hAnsi="Arial" w:cs="Arial"/>
          <w:sz w:val="20"/>
          <w:szCs w:val="20"/>
        </w:rPr>
      </w:pPr>
      <w:r w:rsidRPr="00A17751">
        <w:rPr>
          <w:rFonts w:ascii="Arial" w:hAnsi="Arial" w:cs="Arial"/>
          <w:sz w:val="20"/>
          <w:szCs w:val="20"/>
        </w:rPr>
        <w:t>S sprejemom NEPN je Slovenija določila svojo politiko in medsektorski načrt ukrepov Slovenije za njeno izvajanje na petih razsežnostih energetske unije:</w:t>
      </w:r>
    </w:p>
    <w:p w14:paraId="24CCE679" w14:textId="77777777" w:rsidR="00A367BA" w:rsidRPr="00A17751" w:rsidRDefault="00A367BA" w:rsidP="00A17751">
      <w:pPr>
        <w:pStyle w:val="Odstavekseznama"/>
        <w:numPr>
          <w:ilvl w:val="0"/>
          <w:numId w:val="7"/>
        </w:numPr>
        <w:spacing w:line="276" w:lineRule="auto"/>
        <w:contextualSpacing/>
        <w:jc w:val="both"/>
        <w:rPr>
          <w:rFonts w:ascii="Arial" w:hAnsi="Arial" w:cs="Arial"/>
          <w:sz w:val="20"/>
          <w:szCs w:val="20"/>
        </w:rPr>
      </w:pPr>
      <w:r w:rsidRPr="00A17751">
        <w:rPr>
          <w:rFonts w:ascii="Arial" w:hAnsi="Arial" w:cs="Arial"/>
          <w:sz w:val="20"/>
          <w:szCs w:val="20"/>
        </w:rPr>
        <w:t>energetska varnost;</w:t>
      </w:r>
    </w:p>
    <w:p w14:paraId="63B27A6F" w14:textId="77777777" w:rsidR="00A367BA" w:rsidRPr="00A17751" w:rsidRDefault="00A367BA" w:rsidP="00A17751">
      <w:pPr>
        <w:pStyle w:val="Odstavekseznama"/>
        <w:numPr>
          <w:ilvl w:val="0"/>
          <w:numId w:val="7"/>
        </w:numPr>
        <w:spacing w:line="276" w:lineRule="auto"/>
        <w:contextualSpacing/>
        <w:jc w:val="both"/>
        <w:rPr>
          <w:rFonts w:ascii="Arial" w:hAnsi="Arial" w:cs="Arial"/>
          <w:sz w:val="20"/>
          <w:szCs w:val="20"/>
        </w:rPr>
      </w:pPr>
      <w:r w:rsidRPr="00A17751">
        <w:rPr>
          <w:rFonts w:ascii="Arial" w:hAnsi="Arial" w:cs="Arial"/>
          <w:sz w:val="20"/>
          <w:szCs w:val="20"/>
        </w:rPr>
        <w:t>notranji trg energije;</w:t>
      </w:r>
    </w:p>
    <w:p w14:paraId="510FE34B" w14:textId="77777777" w:rsidR="00A367BA" w:rsidRPr="00A17751" w:rsidRDefault="00A367BA" w:rsidP="00A17751">
      <w:pPr>
        <w:pStyle w:val="Odstavekseznama"/>
        <w:numPr>
          <w:ilvl w:val="0"/>
          <w:numId w:val="7"/>
        </w:numPr>
        <w:spacing w:line="276" w:lineRule="auto"/>
        <w:contextualSpacing/>
        <w:jc w:val="both"/>
        <w:rPr>
          <w:rFonts w:ascii="Arial" w:hAnsi="Arial" w:cs="Arial"/>
          <w:sz w:val="20"/>
          <w:szCs w:val="20"/>
        </w:rPr>
      </w:pPr>
      <w:r w:rsidRPr="00A17751">
        <w:rPr>
          <w:rFonts w:ascii="Arial" w:hAnsi="Arial" w:cs="Arial"/>
          <w:sz w:val="20"/>
          <w:szCs w:val="20"/>
        </w:rPr>
        <w:t>energetska učinkovitost;</w:t>
      </w:r>
    </w:p>
    <w:p w14:paraId="698F8E75" w14:textId="77777777" w:rsidR="00A367BA" w:rsidRPr="00A17751" w:rsidRDefault="00A367BA" w:rsidP="00A17751">
      <w:pPr>
        <w:pStyle w:val="Odstavekseznama"/>
        <w:numPr>
          <w:ilvl w:val="0"/>
          <w:numId w:val="7"/>
        </w:numPr>
        <w:spacing w:line="276" w:lineRule="auto"/>
        <w:contextualSpacing/>
        <w:jc w:val="both"/>
        <w:rPr>
          <w:rFonts w:ascii="Arial" w:hAnsi="Arial" w:cs="Arial"/>
          <w:sz w:val="20"/>
          <w:szCs w:val="20"/>
        </w:rPr>
      </w:pPr>
      <w:r w:rsidRPr="00A17751">
        <w:rPr>
          <w:rFonts w:ascii="Arial" w:hAnsi="Arial" w:cs="Arial"/>
          <w:sz w:val="20"/>
          <w:szCs w:val="20"/>
        </w:rPr>
        <w:t>razogljičenje ter</w:t>
      </w:r>
    </w:p>
    <w:p w14:paraId="43591304" w14:textId="77777777" w:rsidR="00A367BA" w:rsidRPr="00A17751" w:rsidRDefault="00A367BA" w:rsidP="00A17751">
      <w:pPr>
        <w:pStyle w:val="Odstavekseznama"/>
        <w:numPr>
          <w:ilvl w:val="0"/>
          <w:numId w:val="7"/>
        </w:numPr>
        <w:spacing w:line="276" w:lineRule="auto"/>
        <w:contextualSpacing/>
        <w:jc w:val="both"/>
        <w:rPr>
          <w:rFonts w:ascii="Arial" w:hAnsi="Arial" w:cs="Arial"/>
          <w:sz w:val="20"/>
          <w:szCs w:val="20"/>
        </w:rPr>
      </w:pPr>
      <w:r w:rsidRPr="00A17751">
        <w:rPr>
          <w:rFonts w:ascii="Arial" w:hAnsi="Arial" w:cs="Arial"/>
          <w:sz w:val="20"/>
          <w:szCs w:val="20"/>
        </w:rPr>
        <w:t>raziskave, inovacije in konkurenčnost.</w:t>
      </w:r>
    </w:p>
    <w:p w14:paraId="4B3B6B9A" w14:textId="77777777" w:rsidR="00A367BA" w:rsidRPr="00A17751" w:rsidRDefault="00A367BA" w:rsidP="00A17751">
      <w:pPr>
        <w:spacing w:line="276" w:lineRule="auto"/>
        <w:jc w:val="both"/>
        <w:rPr>
          <w:rFonts w:ascii="Arial" w:hAnsi="Arial" w:cs="Arial"/>
          <w:sz w:val="20"/>
          <w:szCs w:val="20"/>
        </w:rPr>
      </w:pPr>
    </w:p>
    <w:p w14:paraId="419BC30B" w14:textId="77777777" w:rsidR="00A367BA" w:rsidRPr="00A17751" w:rsidRDefault="00A367BA" w:rsidP="00A17751">
      <w:pPr>
        <w:spacing w:line="276" w:lineRule="auto"/>
        <w:jc w:val="both"/>
        <w:rPr>
          <w:rFonts w:ascii="Arial" w:hAnsi="Arial" w:cs="Arial"/>
          <w:sz w:val="20"/>
          <w:szCs w:val="20"/>
        </w:rPr>
      </w:pPr>
      <w:r w:rsidRPr="00A17751">
        <w:rPr>
          <w:rFonts w:ascii="Arial" w:hAnsi="Arial" w:cs="Arial"/>
          <w:sz w:val="20"/>
          <w:szCs w:val="20"/>
        </w:rPr>
        <w:t>Sprejeti NEPN Slovenije pokriva prvo desetletno obdobje, 2021-2030, s pogledom do 2040, predstavlja pregled nad obstoječim stanjem energetskega sistema in določa nacionalne cilje za vsako od petih razsežnosti energetske unije ter ustrezne politike in medsektorske ukrepe za izpolnitev teh ciljev. V njem je posebna pozornost posvečena ciljem za leto 2030 za zmanjšanje emisij toplogrednih plinov, energijo iz obnovljivih virov, energetsko učinkovitost in elektroenergetsko medsebojno povezanost.</w:t>
      </w:r>
    </w:p>
    <w:p w14:paraId="0F965D82" w14:textId="77777777" w:rsidR="00A367BA" w:rsidRPr="00A17751" w:rsidRDefault="00A367BA" w:rsidP="00A17751">
      <w:pPr>
        <w:spacing w:line="276" w:lineRule="auto"/>
        <w:jc w:val="both"/>
        <w:rPr>
          <w:rFonts w:ascii="Arial" w:hAnsi="Arial" w:cs="Arial"/>
          <w:sz w:val="20"/>
          <w:szCs w:val="20"/>
        </w:rPr>
      </w:pPr>
    </w:p>
    <w:p w14:paraId="168DF5E8" w14:textId="77777777" w:rsidR="00A367BA" w:rsidRPr="00A17751" w:rsidRDefault="00A367BA" w:rsidP="00A17751">
      <w:pPr>
        <w:spacing w:line="276" w:lineRule="auto"/>
        <w:jc w:val="both"/>
        <w:rPr>
          <w:rFonts w:ascii="Arial" w:hAnsi="Arial" w:cs="Arial"/>
          <w:sz w:val="20"/>
          <w:szCs w:val="20"/>
        </w:rPr>
      </w:pPr>
      <w:r w:rsidRPr="00A17751">
        <w:rPr>
          <w:rFonts w:ascii="Arial" w:hAnsi="Arial" w:cs="Arial"/>
          <w:sz w:val="20"/>
          <w:szCs w:val="20"/>
        </w:rPr>
        <w:t xml:space="preserve">Sprejem in vsebina NEPN sta podrobno določena z Uredbo EU 2018/1999 o upravljanju energetske unije in podnebnih ukrepov (dostopno prek: </w:t>
      </w:r>
      <w:hyperlink r:id="rId9" w:history="1">
        <w:r w:rsidRPr="00A17751">
          <w:rPr>
            <w:rStyle w:val="Hiperpovezava"/>
            <w:rFonts w:ascii="Arial" w:hAnsi="Arial" w:cs="Arial"/>
            <w:sz w:val="20"/>
            <w:szCs w:val="20"/>
          </w:rPr>
          <w:t>https://eur-lex.europa.eu/legal-content/SL/TXT/HTML/?uri=CELEX:32018R1999&amp;from=SL</w:t>
        </w:r>
      </w:hyperlink>
      <w:r w:rsidRPr="00A17751">
        <w:rPr>
          <w:rFonts w:ascii="Arial" w:hAnsi="Arial" w:cs="Arial"/>
          <w:sz w:val="20"/>
          <w:szCs w:val="20"/>
        </w:rPr>
        <w:t xml:space="preserve">), in sicer v Poglavju 2, ki obsega člene od 3 do 14, ter Prilogi I, ki določa splošni okvir za NEPN.  </w:t>
      </w:r>
    </w:p>
    <w:p w14:paraId="5F1F892A" w14:textId="77777777" w:rsidR="00A367BA" w:rsidRPr="00A17751" w:rsidRDefault="00A367BA" w:rsidP="00A17751">
      <w:pPr>
        <w:spacing w:line="276" w:lineRule="auto"/>
        <w:jc w:val="both"/>
        <w:rPr>
          <w:rFonts w:ascii="Arial" w:hAnsi="Arial" w:cs="Arial"/>
          <w:sz w:val="20"/>
          <w:szCs w:val="20"/>
        </w:rPr>
      </w:pPr>
    </w:p>
    <w:p w14:paraId="57DDFFD3" w14:textId="77777777" w:rsidR="00A367BA" w:rsidRPr="00A17751" w:rsidRDefault="00A367BA" w:rsidP="00A17751">
      <w:pPr>
        <w:spacing w:line="276" w:lineRule="auto"/>
        <w:jc w:val="both"/>
        <w:rPr>
          <w:rFonts w:ascii="Arial" w:hAnsi="Arial" w:cs="Arial"/>
          <w:sz w:val="20"/>
          <w:szCs w:val="20"/>
        </w:rPr>
      </w:pPr>
      <w:r w:rsidRPr="00A17751">
        <w:rPr>
          <w:rFonts w:ascii="Arial" w:hAnsi="Arial" w:cs="Arial"/>
          <w:sz w:val="20"/>
          <w:szCs w:val="20"/>
        </w:rPr>
        <w:t>Za NEPN je bila opravljena celovita presoja vplivov na okolje. Vsa gradiva so na voljo na spletnih straneh Portala energetika:</w:t>
      </w:r>
    </w:p>
    <w:p w14:paraId="7AAC2D3F" w14:textId="77777777" w:rsidR="00A367BA" w:rsidRPr="00A17751" w:rsidRDefault="00DC7DCD" w:rsidP="00A17751">
      <w:pPr>
        <w:pStyle w:val="Odstavekseznama"/>
        <w:numPr>
          <w:ilvl w:val="0"/>
          <w:numId w:val="13"/>
        </w:numPr>
        <w:spacing w:line="276" w:lineRule="auto"/>
        <w:jc w:val="both"/>
        <w:rPr>
          <w:rFonts w:ascii="Arial" w:hAnsi="Arial" w:cs="Arial"/>
          <w:sz w:val="20"/>
          <w:szCs w:val="20"/>
        </w:rPr>
      </w:pPr>
      <w:hyperlink r:id="rId10" w:tgtFrame="_blank" w:tooltip="Opens internal link in current window" w:history="1">
        <w:r w:rsidR="00A367BA" w:rsidRPr="00A17751">
          <w:rPr>
            <w:rStyle w:val="Hiperpovezava"/>
            <w:rFonts w:ascii="Arial" w:hAnsi="Arial" w:cs="Arial"/>
            <w:sz w:val="20"/>
            <w:szCs w:val="20"/>
          </w:rPr>
          <w:t>Odločba Ministrstva za okolje in prostor o sprejemljivosti</w:t>
        </w:r>
      </w:hyperlink>
      <w:r w:rsidR="00A367BA" w:rsidRPr="00A17751">
        <w:rPr>
          <w:rFonts w:ascii="Arial" w:hAnsi="Arial" w:cs="Arial"/>
          <w:sz w:val="20"/>
          <w:szCs w:val="20"/>
        </w:rPr>
        <w:t xml:space="preserve"> – 21. februar 2020 </w:t>
      </w:r>
    </w:p>
    <w:p w14:paraId="3A50C3CC" w14:textId="77777777" w:rsidR="00A367BA" w:rsidRPr="00A17751" w:rsidRDefault="00DC7DCD" w:rsidP="00A17751">
      <w:pPr>
        <w:pStyle w:val="Odstavekseznama"/>
        <w:numPr>
          <w:ilvl w:val="0"/>
          <w:numId w:val="13"/>
        </w:numPr>
        <w:spacing w:line="276" w:lineRule="auto"/>
        <w:jc w:val="both"/>
        <w:rPr>
          <w:rFonts w:ascii="Arial" w:hAnsi="Arial" w:cs="Arial"/>
          <w:sz w:val="20"/>
          <w:szCs w:val="20"/>
        </w:rPr>
      </w:pPr>
      <w:hyperlink r:id="rId11" w:tgtFrame="_blank" w:tooltip="Opens internal link in current window" w:history="1">
        <w:r w:rsidR="00A367BA" w:rsidRPr="00A17751">
          <w:rPr>
            <w:rStyle w:val="Hiperpovezava"/>
            <w:rFonts w:ascii="Arial" w:hAnsi="Arial" w:cs="Arial"/>
            <w:sz w:val="20"/>
            <w:szCs w:val="20"/>
          </w:rPr>
          <w:t>Končno okoljsko poročilo za NEPN s prilogami</w:t>
        </w:r>
      </w:hyperlink>
      <w:r w:rsidR="00A367BA" w:rsidRPr="00A17751">
        <w:rPr>
          <w:rFonts w:ascii="Arial" w:hAnsi="Arial" w:cs="Arial"/>
          <w:sz w:val="20"/>
          <w:szCs w:val="20"/>
        </w:rPr>
        <w:t xml:space="preserve"> – 19. februar 2020 </w:t>
      </w:r>
    </w:p>
    <w:p w14:paraId="477430F7" w14:textId="77777777" w:rsidR="00A367BA" w:rsidRPr="00A17751" w:rsidRDefault="00DC7DCD" w:rsidP="00A17751">
      <w:pPr>
        <w:numPr>
          <w:ilvl w:val="0"/>
          <w:numId w:val="8"/>
        </w:numPr>
        <w:spacing w:line="276" w:lineRule="auto"/>
        <w:jc w:val="both"/>
        <w:rPr>
          <w:rFonts w:ascii="Arial" w:hAnsi="Arial" w:cs="Arial"/>
          <w:sz w:val="20"/>
          <w:szCs w:val="20"/>
        </w:rPr>
      </w:pPr>
      <w:hyperlink r:id="rId12" w:tgtFrame="_blank" w:tooltip="Opens internal link in current window" w:history="1">
        <w:r w:rsidR="00A367BA" w:rsidRPr="00A17751">
          <w:rPr>
            <w:rStyle w:val="Hiperpovezava"/>
            <w:rFonts w:ascii="Arial" w:hAnsi="Arial" w:cs="Arial"/>
            <w:sz w:val="20"/>
            <w:szCs w:val="20"/>
          </w:rPr>
          <w:t>Priloga 1: Seznam ukrepov z ID oznako</w:t>
        </w:r>
      </w:hyperlink>
    </w:p>
    <w:p w14:paraId="4F8754FD" w14:textId="77777777" w:rsidR="00A367BA" w:rsidRPr="00A17751" w:rsidRDefault="00DC7DCD" w:rsidP="00A17751">
      <w:pPr>
        <w:numPr>
          <w:ilvl w:val="0"/>
          <w:numId w:val="8"/>
        </w:numPr>
        <w:spacing w:line="276" w:lineRule="auto"/>
        <w:jc w:val="both"/>
        <w:rPr>
          <w:rFonts w:ascii="Arial" w:hAnsi="Arial" w:cs="Arial"/>
          <w:sz w:val="20"/>
          <w:szCs w:val="20"/>
        </w:rPr>
      </w:pPr>
      <w:hyperlink r:id="rId13" w:tgtFrame="_blank" w:tooltip="Opens internal link in current window" w:history="1">
        <w:r w:rsidR="00A367BA" w:rsidRPr="00A17751">
          <w:rPr>
            <w:rStyle w:val="Hiperpovezava"/>
            <w:rFonts w:ascii="Arial" w:hAnsi="Arial" w:cs="Arial"/>
            <w:sz w:val="20"/>
            <w:szCs w:val="20"/>
          </w:rPr>
          <w:t>PRILOGE A - P</w:t>
        </w:r>
      </w:hyperlink>
    </w:p>
    <w:p w14:paraId="15D43EE9" w14:textId="77777777" w:rsidR="00A367BA" w:rsidRPr="00A17751" w:rsidRDefault="00DC7DCD" w:rsidP="00A17751">
      <w:pPr>
        <w:numPr>
          <w:ilvl w:val="0"/>
          <w:numId w:val="8"/>
        </w:numPr>
        <w:spacing w:line="276" w:lineRule="auto"/>
        <w:jc w:val="both"/>
        <w:rPr>
          <w:rFonts w:ascii="Arial" w:hAnsi="Arial" w:cs="Arial"/>
          <w:sz w:val="20"/>
          <w:szCs w:val="20"/>
        </w:rPr>
      </w:pPr>
      <w:hyperlink r:id="rId14" w:tgtFrame="_blank" w:tooltip="Opens internal link in current window" w:history="1">
        <w:r w:rsidR="00A367BA" w:rsidRPr="00A17751">
          <w:rPr>
            <w:rStyle w:val="Hiperpovezava"/>
            <w:rFonts w:ascii="Arial" w:hAnsi="Arial" w:cs="Arial"/>
            <w:sz w:val="20"/>
            <w:szCs w:val="20"/>
          </w:rPr>
          <w:t>Priloga 2: Stališče NIJZ o vplivu vetrnih elektrarn na zdravje ljudi</w:t>
        </w:r>
      </w:hyperlink>
    </w:p>
    <w:p w14:paraId="0A7E31B0" w14:textId="77777777" w:rsidR="00A367BA" w:rsidRPr="00A17751" w:rsidRDefault="00DC7DCD" w:rsidP="00A17751">
      <w:pPr>
        <w:numPr>
          <w:ilvl w:val="0"/>
          <w:numId w:val="8"/>
        </w:numPr>
        <w:spacing w:line="276" w:lineRule="auto"/>
        <w:jc w:val="both"/>
        <w:rPr>
          <w:rFonts w:ascii="Arial" w:hAnsi="Arial" w:cs="Arial"/>
          <w:sz w:val="20"/>
          <w:szCs w:val="20"/>
        </w:rPr>
      </w:pPr>
      <w:hyperlink r:id="rId15" w:tgtFrame="_blank" w:tooltip="Opens internal link in current window" w:history="1">
        <w:r w:rsidR="00A367BA" w:rsidRPr="00A17751">
          <w:rPr>
            <w:rStyle w:val="Hiperpovezava"/>
            <w:rFonts w:ascii="Arial" w:hAnsi="Arial" w:cs="Arial"/>
            <w:sz w:val="20"/>
            <w:szCs w:val="20"/>
          </w:rPr>
          <w:t>Dodatek za presojo sprejemljivosti vplivov izvedbe za Celoviti NEPN na varovana območja</w:t>
        </w:r>
      </w:hyperlink>
    </w:p>
    <w:p w14:paraId="2644D387" w14:textId="77777777" w:rsidR="00A367BA" w:rsidRPr="00A17751" w:rsidRDefault="00DC7DCD" w:rsidP="00A17751">
      <w:pPr>
        <w:numPr>
          <w:ilvl w:val="0"/>
          <w:numId w:val="8"/>
        </w:numPr>
        <w:spacing w:line="276" w:lineRule="auto"/>
        <w:jc w:val="both"/>
        <w:rPr>
          <w:rFonts w:ascii="Arial" w:hAnsi="Arial" w:cs="Arial"/>
          <w:sz w:val="20"/>
          <w:szCs w:val="20"/>
        </w:rPr>
      </w:pPr>
      <w:hyperlink r:id="rId16" w:tgtFrame="_blank" w:tooltip="Opens internal link in current window" w:history="1">
        <w:r w:rsidR="00A367BA" w:rsidRPr="00A17751">
          <w:rPr>
            <w:rStyle w:val="Hiperpovezava"/>
            <w:rFonts w:ascii="Arial" w:hAnsi="Arial" w:cs="Arial"/>
            <w:sz w:val="20"/>
            <w:szCs w:val="20"/>
          </w:rPr>
          <w:t>Prejete pripombe iz javne obravnave na okoljsko poročilo in odgovori</w:t>
        </w:r>
      </w:hyperlink>
    </w:p>
    <w:p w14:paraId="3973AA6D" w14:textId="77777777" w:rsidR="00A367BA" w:rsidRPr="00A17751" w:rsidRDefault="00A367BA" w:rsidP="00A17751">
      <w:pPr>
        <w:spacing w:line="276" w:lineRule="auto"/>
        <w:jc w:val="both"/>
        <w:rPr>
          <w:rFonts w:ascii="Arial" w:hAnsi="Arial" w:cs="Arial"/>
          <w:sz w:val="20"/>
          <w:szCs w:val="20"/>
        </w:rPr>
      </w:pPr>
    </w:p>
    <w:p w14:paraId="255DDCE9" w14:textId="77777777" w:rsidR="00A367BA" w:rsidRPr="00A17751" w:rsidRDefault="00A367BA" w:rsidP="00A17751">
      <w:pPr>
        <w:spacing w:line="276" w:lineRule="auto"/>
        <w:jc w:val="both"/>
        <w:rPr>
          <w:rFonts w:ascii="Arial" w:hAnsi="Arial" w:cs="Arial"/>
          <w:sz w:val="20"/>
          <w:szCs w:val="20"/>
        </w:rPr>
      </w:pPr>
      <w:r w:rsidRPr="00A17751">
        <w:rPr>
          <w:rFonts w:ascii="Arial" w:hAnsi="Arial" w:cs="Arial"/>
          <w:sz w:val="20"/>
          <w:szCs w:val="20"/>
        </w:rPr>
        <w:t xml:space="preserve">NEPN je Slovenija 28. februarja 2020 predložila Evropski komisiji. </w:t>
      </w:r>
    </w:p>
    <w:p w14:paraId="1CF08ACC" w14:textId="77777777" w:rsidR="00A367BA" w:rsidRPr="00A17751" w:rsidRDefault="00A367BA" w:rsidP="00A17751">
      <w:pPr>
        <w:spacing w:line="276" w:lineRule="auto"/>
        <w:jc w:val="both"/>
        <w:rPr>
          <w:rFonts w:ascii="Arial" w:hAnsi="Arial" w:cs="Arial"/>
          <w:sz w:val="20"/>
          <w:szCs w:val="20"/>
        </w:rPr>
      </w:pPr>
    </w:p>
    <w:p w14:paraId="530977C5" w14:textId="77777777" w:rsidR="008B6708" w:rsidRPr="00A17751" w:rsidRDefault="008B6708" w:rsidP="00A17751">
      <w:pPr>
        <w:spacing w:line="276" w:lineRule="auto"/>
        <w:jc w:val="both"/>
        <w:rPr>
          <w:rFonts w:ascii="Arial" w:eastAsia="Arial" w:hAnsi="Arial" w:cs="Arial"/>
          <w:b/>
          <w:sz w:val="20"/>
          <w:szCs w:val="20"/>
        </w:rPr>
      </w:pPr>
      <w:r w:rsidRPr="00A17751">
        <w:rPr>
          <w:rFonts w:ascii="Arial" w:eastAsia="Arial" w:hAnsi="Arial" w:cs="Arial"/>
          <w:b/>
          <w:sz w:val="20"/>
          <w:szCs w:val="20"/>
        </w:rPr>
        <w:t>2 VSEBINSKA IZHODIŠČA</w:t>
      </w:r>
    </w:p>
    <w:p w14:paraId="2D449B3B" w14:textId="77777777" w:rsidR="00A367BA" w:rsidRPr="00A17751" w:rsidRDefault="00A367BA" w:rsidP="00A17751">
      <w:pPr>
        <w:spacing w:line="276" w:lineRule="auto"/>
        <w:jc w:val="both"/>
        <w:rPr>
          <w:rFonts w:ascii="Arial" w:hAnsi="Arial" w:cs="Arial"/>
          <w:b/>
          <w:sz w:val="20"/>
          <w:szCs w:val="20"/>
        </w:rPr>
      </w:pPr>
      <w:r w:rsidRPr="00A17751">
        <w:rPr>
          <w:rFonts w:ascii="Arial" w:hAnsi="Arial" w:cs="Arial"/>
          <w:b/>
          <w:sz w:val="20"/>
          <w:szCs w:val="20"/>
        </w:rPr>
        <w:t>a. Posodobitev NEPN</w:t>
      </w:r>
    </w:p>
    <w:p w14:paraId="3C03F808" w14:textId="77777777" w:rsidR="00A367BA" w:rsidRPr="00A17751" w:rsidRDefault="00A367BA" w:rsidP="00A17751">
      <w:pPr>
        <w:spacing w:line="276" w:lineRule="auto"/>
        <w:jc w:val="both"/>
        <w:rPr>
          <w:rFonts w:ascii="Arial" w:hAnsi="Arial" w:cs="Arial"/>
          <w:sz w:val="20"/>
          <w:szCs w:val="20"/>
        </w:rPr>
      </w:pPr>
      <w:r w:rsidRPr="00A17751">
        <w:rPr>
          <w:rFonts w:ascii="Arial" w:hAnsi="Arial" w:cs="Arial"/>
          <w:sz w:val="20"/>
          <w:szCs w:val="20"/>
        </w:rPr>
        <w:t xml:space="preserve">Skladno z Uredbo (EU) 2018/1999 (člen 14) so dolžne države članice Komisiji predložiti tudi svoje posodobljene zadnje priglašene NEPN do 30. junija 2024. Skladno s tem se je začel proces posodobitve NEPN, ki bo potekal v letih 2022-2024. </w:t>
      </w:r>
    </w:p>
    <w:p w14:paraId="7F4F1D53" w14:textId="77777777" w:rsidR="00A367BA" w:rsidRPr="00A17751" w:rsidRDefault="00A367BA" w:rsidP="00A17751">
      <w:pPr>
        <w:spacing w:line="276" w:lineRule="auto"/>
        <w:jc w:val="both"/>
        <w:rPr>
          <w:rFonts w:ascii="Arial" w:hAnsi="Arial" w:cs="Arial"/>
          <w:sz w:val="20"/>
          <w:szCs w:val="20"/>
        </w:rPr>
      </w:pPr>
    </w:p>
    <w:p w14:paraId="1924F1DD" w14:textId="77777777" w:rsidR="00A367BA" w:rsidRPr="00A17751" w:rsidRDefault="00A367BA" w:rsidP="00A17751">
      <w:pPr>
        <w:spacing w:line="276" w:lineRule="auto"/>
        <w:jc w:val="both"/>
        <w:rPr>
          <w:rFonts w:ascii="Arial" w:hAnsi="Arial" w:cs="Arial"/>
          <w:sz w:val="20"/>
          <w:szCs w:val="20"/>
        </w:rPr>
      </w:pPr>
      <w:r w:rsidRPr="00A17751">
        <w:rPr>
          <w:rFonts w:ascii="Arial" w:hAnsi="Arial" w:cs="Arial"/>
          <w:sz w:val="20"/>
          <w:szCs w:val="20"/>
        </w:rPr>
        <w:lastRenderedPageBreak/>
        <w:t>Ta proces bo v prvem koraku vseboval posodobitev obstoječih strokovnih podlag, ki so dostopne na Portalu energetika:</w:t>
      </w:r>
    </w:p>
    <w:p w14:paraId="395F76BD" w14:textId="77777777" w:rsidR="00A367BA" w:rsidRPr="00A17751" w:rsidRDefault="00DC7DCD" w:rsidP="00A17751">
      <w:pPr>
        <w:pStyle w:val="Odstavekseznama"/>
        <w:numPr>
          <w:ilvl w:val="0"/>
          <w:numId w:val="8"/>
        </w:numPr>
        <w:spacing w:line="276" w:lineRule="auto"/>
        <w:contextualSpacing/>
        <w:jc w:val="both"/>
        <w:rPr>
          <w:rFonts w:ascii="Arial" w:hAnsi="Arial" w:cs="Arial"/>
          <w:sz w:val="20"/>
          <w:szCs w:val="20"/>
        </w:rPr>
      </w:pPr>
      <w:hyperlink r:id="rId17" w:tgtFrame="_blank" w:history="1">
        <w:r w:rsidR="00A367BA" w:rsidRPr="00A17751">
          <w:rPr>
            <w:rStyle w:val="Hiperpovezava"/>
            <w:rFonts w:ascii="Arial" w:hAnsi="Arial" w:cs="Arial"/>
            <w:sz w:val="20"/>
            <w:szCs w:val="20"/>
          </w:rPr>
          <w:t>Skupne strokovne podlage za NEPN in Dolgoročno podnebno strategijo Slovenije</w:t>
        </w:r>
      </w:hyperlink>
      <w:r w:rsidR="00A367BA" w:rsidRPr="00A17751">
        <w:rPr>
          <w:rFonts w:ascii="Arial" w:hAnsi="Arial" w:cs="Arial"/>
          <w:sz w:val="20"/>
          <w:szCs w:val="20"/>
        </w:rPr>
        <w:t xml:space="preserve">, september 2020, </w:t>
      </w:r>
    </w:p>
    <w:p w14:paraId="1E5B0721" w14:textId="77777777" w:rsidR="00A367BA" w:rsidRPr="00A17751" w:rsidRDefault="00DC7DCD" w:rsidP="00A17751">
      <w:pPr>
        <w:pStyle w:val="Odstavekseznama"/>
        <w:numPr>
          <w:ilvl w:val="0"/>
          <w:numId w:val="8"/>
        </w:numPr>
        <w:spacing w:line="276" w:lineRule="auto"/>
        <w:contextualSpacing/>
        <w:jc w:val="both"/>
        <w:rPr>
          <w:rFonts w:ascii="Arial" w:hAnsi="Arial" w:cs="Arial"/>
          <w:sz w:val="20"/>
          <w:szCs w:val="20"/>
        </w:rPr>
      </w:pPr>
      <w:hyperlink r:id="rId18" w:tgtFrame="_blank" w:history="1">
        <w:r w:rsidR="00A367BA" w:rsidRPr="00A17751">
          <w:rPr>
            <w:rStyle w:val="Hiperpovezava"/>
            <w:rFonts w:ascii="Arial" w:hAnsi="Arial" w:cs="Arial"/>
            <w:sz w:val="20"/>
            <w:szCs w:val="20"/>
          </w:rPr>
          <w:t>Energetska bilanca do 2050</w:t>
        </w:r>
      </w:hyperlink>
      <w:r w:rsidR="00A367BA" w:rsidRPr="00A17751">
        <w:rPr>
          <w:rFonts w:ascii="Arial" w:hAnsi="Arial" w:cs="Arial"/>
          <w:sz w:val="20"/>
          <w:szCs w:val="20"/>
        </w:rPr>
        <w:t>, september 2020.</w:t>
      </w:r>
    </w:p>
    <w:p w14:paraId="252D47FE" w14:textId="77777777" w:rsidR="00A367BA" w:rsidRPr="00A17751" w:rsidRDefault="00A367BA" w:rsidP="00A17751">
      <w:pPr>
        <w:spacing w:line="276" w:lineRule="auto"/>
        <w:jc w:val="both"/>
        <w:rPr>
          <w:rFonts w:ascii="Arial" w:hAnsi="Arial" w:cs="Arial"/>
          <w:sz w:val="20"/>
          <w:szCs w:val="20"/>
        </w:rPr>
      </w:pPr>
    </w:p>
    <w:p w14:paraId="552FAE4B" w14:textId="77777777" w:rsidR="00A367BA" w:rsidRPr="00A17751" w:rsidRDefault="00A367BA" w:rsidP="00A17751">
      <w:pPr>
        <w:spacing w:line="276" w:lineRule="auto"/>
        <w:jc w:val="both"/>
        <w:rPr>
          <w:rFonts w:ascii="Arial" w:hAnsi="Arial" w:cs="Arial"/>
          <w:sz w:val="20"/>
          <w:szCs w:val="20"/>
        </w:rPr>
      </w:pPr>
      <w:r w:rsidRPr="00A17751">
        <w:rPr>
          <w:rFonts w:ascii="Arial" w:hAnsi="Arial" w:cs="Arial"/>
          <w:sz w:val="20"/>
          <w:szCs w:val="20"/>
        </w:rPr>
        <w:t xml:space="preserve">V nadaljevanju bo pripravljen predlog posodobitve NEPN. </w:t>
      </w:r>
    </w:p>
    <w:p w14:paraId="213E56FA" w14:textId="77777777" w:rsidR="00A367BA" w:rsidRPr="00A17751" w:rsidRDefault="00A367BA" w:rsidP="00A17751">
      <w:pPr>
        <w:spacing w:line="276" w:lineRule="auto"/>
        <w:jc w:val="both"/>
        <w:rPr>
          <w:rFonts w:ascii="Arial" w:hAnsi="Arial" w:cs="Arial"/>
          <w:sz w:val="20"/>
          <w:szCs w:val="20"/>
        </w:rPr>
      </w:pPr>
    </w:p>
    <w:p w14:paraId="6F9B8597" w14:textId="77777777" w:rsidR="00A367BA" w:rsidRPr="00A17751" w:rsidRDefault="00A367BA" w:rsidP="00A17751">
      <w:pPr>
        <w:spacing w:line="276" w:lineRule="auto"/>
        <w:jc w:val="both"/>
        <w:rPr>
          <w:rFonts w:ascii="Arial" w:hAnsi="Arial" w:cs="Arial"/>
          <w:sz w:val="20"/>
          <w:szCs w:val="20"/>
        </w:rPr>
      </w:pPr>
      <w:r w:rsidRPr="00A17751">
        <w:rPr>
          <w:rFonts w:ascii="Arial" w:hAnsi="Arial" w:cs="Arial"/>
          <w:sz w:val="20"/>
          <w:szCs w:val="20"/>
        </w:rPr>
        <w:t>Pri posodobitvi strokovnih podlag in energetskih bilanc ter pripravi osnutka posodobitve NEPN se ustrezno upoštevajo relevantni krovni in sektorski strateški in operativni dokumenti, ki jih je Slovenija sprejela, npr. na področju varstva okolja in narave, podnebja, prometa, kmetijstva, gozdarstva, raziskav in razvoja idr. Prav tako se ustrezno upoštevajo sprejete odločitve in cilji, bodisi na ravni Slovenije bodisi na ravni EU, med drugim:</w:t>
      </w:r>
    </w:p>
    <w:p w14:paraId="3C60EAB7" w14:textId="77777777" w:rsidR="00A367BA" w:rsidRPr="00A17751" w:rsidRDefault="00A367BA" w:rsidP="00A17751">
      <w:pPr>
        <w:pStyle w:val="Odstavekseznama"/>
        <w:numPr>
          <w:ilvl w:val="0"/>
          <w:numId w:val="9"/>
        </w:numPr>
        <w:spacing w:line="276" w:lineRule="auto"/>
        <w:contextualSpacing/>
        <w:jc w:val="both"/>
        <w:rPr>
          <w:rFonts w:ascii="Arial" w:hAnsi="Arial" w:cs="Arial"/>
          <w:sz w:val="20"/>
          <w:szCs w:val="20"/>
        </w:rPr>
      </w:pPr>
      <w:r w:rsidRPr="00A17751">
        <w:rPr>
          <w:rFonts w:ascii="Arial" w:hAnsi="Arial" w:cs="Arial"/>
          <w:sz w:val="20"/>
          <w:szCs w:val="20"/>
        </w:rPr>
        <w:t>odločitev Slovenije o izstopu iz premoga najkasneje leta 2033,</w:t>
      </w:r>
    </w:p>
    <w:p w14:paraId="6D1947DE" w14:textId="77777777" w:rsidR="00A367BA" w:rsidRPr="00A17751" w:rsidRDefault="00A367BA" w:rsidP="00A17751">
      <w:pPr>
        <w:pStyle w:val="Odstavekseznama"/>
        <w:numPr>
          <w:ilvl w:val="0"/>
          <w:numId w:val="9"/>
        </w:numPr>
        <w:spacing w:line="276" w:lineRule="auto"/>
        <w:contextualSpacing/>
        <w:jc w:val="both"/>
        <w:rPr>
          <w:rFonts w:ascii="Arial" w:hAnsi="Arial" w:cs="Arial"/>
          <w:sz w:val="20"/>
          <w:szCs w:val="20"/>
        </w:rPr>
      </w:pPr>
      <w:r w:rsidRPr="00A17751">
        <w:rPr>
          <w:rFonts w:ascii="Arial" w:hAnsi="Arial" w:cs="Arial"/>
          <w:sz w:val="20"/>
          <w:szCs w:val="20"/>
        </w:rPr>
        <w:t>odločitev na ravni EU o znižanju izpustov toplogrednih plinov do 2030 za vsaj -55 %,</w:t>
      </w:r>
    </w:p>
    <w:p w14:paraId="7DE7043C" w14:textId="77777777" w:rsidR="00A367BA" w:rsidRPr="00A17751" w:rsidRDefault="00A367BA" w:rsidP="00A17751">
      <w:pPr>
        <w:pStyle w:val="Odstavekseznama"/>
        <w:numPr>
          <w:ilvl w:val="0"/>
          <w:numId w:val="9"/>
        </w:numPr>
        <w:spacing w:line="276" w:lineRule="auto"/>
        <w:contextualSpacing/>
        <w:jc w:val="both"/>
        <w:rPr>
          <w:rFonts w:ascii="Arial" w:hAnsi="Arial" w:cs="Arial"/>
          <w:sz w:val="20"/>
          <w:szCs w:val="20"/>
        </w:rPr>
      </w:pPr>
      <w:r w:rsidRPr="00A17751">
        <w:rPr>
          <w:rFonts w:ascii="Arial" w:hAnsi="Arial" w:cs="Arial"/>
          <w:sz w:val="20"/>
          <w:szCs w:val="20"/>
        </w:rPr>
        <w:t xml:space="preserve">odločitve in višji sektorski (nacionalni) energetski ni podnebni cilji, vključno s cilji na področju obnovljivih virov energije (OVE) in učinkovite rabe energije (URE), do katerih bo prišlo v okviru sprejetja energetskega in podnebnega zakonodajnega okvira EU (zakonodajni paket »Pripravljeni na 55«) ter zakonodajnega paketa REPowerEU. </w:t>
      </w:r>
    </w:p>
    <w:p w14:paraId="229A63EA" w14:textId="77777777" w:rsidR="00A367BA" w:rsidRPr="00A17751" w:rsidRDefault="00A367BA" w:rsidP="00A17751">
      <w:pPr>
        <w:spacing w:line="276" w:lineRule="auto"/>
        <w:jc w:val="both"/>
        <w:rPr>
          <w:rFonts w:ascii="Arial" w:eastAsia="Arial" w:hAnsi="Arial" w:cs="Arial"/>
          <w:sz w:val="20"/>
          <w:szCs w:val="20"/>
        </w:rPr>
      </w:pPr>
    </w:p>
    <w:p w14:paraId="17F7D410" w14:textId="77777777" w:rsidR="00B419A7" w:rsidRPr="00A17751" w:rsidRDefault="00B419A7" w:rsidP="00A17751">
      <w:pPr>
        <w:spacing w:line="276" w:lineRule="auto"/>
        <w:jc w:val="both"/>
        <w:rPr>
          <w:rFonts w:ascii="Arial" w:hAnsi="Arial" w:cs="Arial"/>
          <w:sz w:val="20"/>
          <w:szCs w:val="20"/>
        </w:rPr>
      </w:pPr>
      <w:r w:rsidRPr="00A17751">
        <w:rPr>
          <w:rFonts w:ascii="Arial" w:hAnsi="Arial" w:cs="Arial"/>
          <w:sz w:val="20"/>
          <w:szCs w:val="20"/>
        </w:rPr>
        <w:t>Za namen posodobitve NEPN je že bil pripravljen Načrt sodelovanja z javnostjo (</w:t>
      </w:r>
      <w:hyperlink r:id="rId19" w:tgtFrame="_blank" w:history="1">
        <w:r w:rsidRPr="00A17751">
          <w:rPr>
            <w:rStyle w:val="Hiperpovezava"/>
            <w:rFonts w:ascii="Arial" w:hAnsi="Arial" w:cs="Arial"/>
            <w:bCs/>
            <w:sz w:val="20"/>
            <w:szCs w:val="20"/>
          </w:rPr>
          <w:t>Načrt sodelovanja z javnostjo</w:t>
        </w:r>
      </w:hyperlink>
      <w:r w:rsidRPr="00A17751">
        <w:rPr>
          <w:rFonts w:ascii="Arial" w:hAnsi="Arial" w:cs="Arial"/>
          <w:sz w:val="20"/>
          <w:szCs w:val="20"/>
        </w:rPr>
        <w:t>, junij 2022).</w:t>
      </w:r>
    </w:p>
    <w:p w14:paraId="198F2B4D" w14:textId="77777777" w:rsidR="00B419A7" w:rsidRPr="00A17751" w:rsidRDefault="00B419A7" w:rsidP="00A17751">
      <w:pPr>
        <w:spacing w:line="276" w:lineRule="auto"/>
        <w:jc w:val="both"/>
        <w:rPr>
          <w:rFonts w:ascii="Arial" w:hAnsi="Arial" w:cs="Arial"/>
          <w:sz w:val="20"/>
          <w:szCs w:val="20"/>
        </w:rPr>
      </w:pPr>
    </w:p>
    <w:p w14:paraId="247CF95F" w14:textId="77777777" w:rsidR="009413A3" w:rsidRPr="00A17751" w:rsidRDefault="009413A3" w:rsidP="00A17751">
      <w:pPr>
        <w:spacing w:line="276" w:lineRule="auto"/>
        <w:jc w:val="both"/>
        <w:rPr>
          <w:rFonts w:ascii="Arial" w:eastAsia="Arial" w:hAnsi="Arial" w:cs="Arial"/>
          <w:sz w:val="20"/>
          <w:szCs w:val="20"/>
        </w:rPr>
      </w:pPr>
      <w:r w:rsidRPr="00A17751">
        <w:rPr>
          <w:rFonts w:ascii="Arial" w:hAnsi="Arial" w:cs="Arial"/>
          <w:sz w:val="20"/>
          <w:szCs w:val="20"/>
        </w:rPr>
        <w:t xml:space="preserve">Ministrstvo za infrastrukturo je celovito prenovilo spletni portal NEPN, na katerem se nahajajo vse informacije v povezavi s posodobitvijo NEPN (dostopno prek: </w:t>
      </w:r>
      <w:hyperlink r:id="rId20" w:history="1">
        <w:r w:rsidRPr="00A17751">
          <w:rPr>
            <w:rStyle w:val="Hiperpovezava"/>
            <w:rFonts w:ascii="Arial" w:hAnsi="Arial" w:cs="Arial"/>
            <w:sz w:val="20"/>
            <w:szCs w:val="20"/>
          </w:rPr>
          <w:t>https://www.energetika-portal.si/dokumenti/strateski-razvojni-dokumenti/nacionalni-energetski-in-podnebni-nacrt-2024/</w:t>
        </w:r>
      </w:hyperlink>
      <w:r w:rsidRPr="00A17751">
        <w:rPr>
          <w:rFonts w:ascii="Arial" w:hAnsi="Arial" w:cs="Arial"/>
          <w:sz w:val="20"/>
          <w:szCs w:val="20"/>
        </w:rPr>
        <w:t xml:space="preserve">) in objavilo okvirni načrt sodelovanja z javnostjo (dostopno prek: </w:t>
      </w:r>
      <w:hyperlink r:id="rId21" w:anchor="c1544" w:history="1">
        <w:r w:rsidRPr="00A17751">
          <w:rPr>
            <w:rStyle w:val="Hiperpovezava"/>
            <w:rFonts w:ascii="Arial" w:hAnsi="Arial" w:cs="Arial"/>
            <w:sz w:val="20"/>
            <w:szCs w:val="20"/>
          </w:rPr>
          <w:t>https://www.energetika-portal.si/dokumenti/strateski-razvojni-dokumenti/nacionalni-energetski-in-podnebni-nacrt-2024/sodelovanje-z-javnostjo/#c1544</w:t>
        </w:r>
      </w:hyperlink>
      <w:r w:rsidR="00B419A7" w:rsidRPr="00A17751">
        <w:rPr>
          <w:rFonts w:ascii="Arial" w:eastAsia="Arial" w:hAnsi="Arial" w:cs="Arial"/>
          <w:sz w:val="20"/>
          <w:szCs w:val="20"/>
        </w:rPr>
        <w:t>).</w:t>
      </w:r>
    </w:p>
    <w:p w14:paraId="69778787" w14:textId="77777777" w:rsidR="00B419A7" w:rsidRPr="00A17751" w:rsidRDefault="00B419A7" w:rsidP="00A17751">
      <w:pPr>
        <w:spacing w:line="276" w:lineRule="auto"/>
        <w:jc w:val="both"/>
        <w:rPr>
          <w:rFonts w:ascii="Arial" w:eastAsia="Arial" w:hAnsi="Arial" w:cs="Arial"/>
          <w:sz w:val="20"/>
          <w:szCs w:val="20"/>
        </w:rPr>
      </w:pPr>
    </w:p>
    <w:p w14:paraId="299733F7" w14:textId="77777777" w:rsidR="00A367BA" w:rsidRPr="00A17751" w:rsidRDefault="00A367BA" w:rsidP="00A17751">
      <w:pPr>
        <w:spacing w:line="276" w:lineRule="auto"/>
        <w:jc w:val="both"/>
        <w:rPr>
          <w:rFonts w:ascii="Arial" w:eastAsia="Arial" w:hAnsi="Arial" w:cs="Arial"/>
          <w:b/>
          <w:sz w:val="20"/>
          <w:szCs w:val="20"/>
        </w:rPr>
      </w:pPr>
      <w:r w:rsidRPr="00A17751">
        <w:rPr>
          <w:rFonts w:ascii="Arial" w:eastAsia="Arial" w:hAnsi="Arial" w:cs="Arial"/>
          <w:b/>
          <w:sz w:val="20"/>
          <w:szCs w:val="20"/>
        </w:rPr>
        <w:t>b. Celovita presoja vplivov izvedbe posodob</w:t>
      </w:r>
      <w:r w:rsidR="00541968" w:rsidRPr="00A17751">
        <w:rPr>
          <w:rFonts w:ascii="Arial" w:eastAsia="Arial" w:hAnsi="Arial" w:cs="Arial"/>
          <w:b/>
          <w:sz w:val="20"/>
          <w:szCs w:val="20"/>
        </w:rPr>
        <w:t>itve</w:t>
      </w:r>
      <w:r w:rsidRPr="00A17751">
        <w:rPr>
          <w:rFonts w:ascii="Arial" w:eastAsia="Arial" w:hAnsi="Arial" w:cs="Arial"/>
          <w:b/>
          <w:sz w:val="20"/>
          <w:szCs w:val="20"/>
        </w:rPr>
        <w:t xml:space="preserve"> NEPN na okolje</w:t>
      </w:r>
    </w:p>
    <w:p w14:paraId="28B1501E" w14:textId="77777777" w:rsidR="003D072D" w:rsidRPr="00A17751" w:rsidRDefault="003D072D" w:rsidP="00A17751">
      <w:pPr>
        <w:spacing w:line="276" w:lineRule="auto"/>
        <w:jc w:val="both"/>
        <w:rPr>
          <w:rFonts w:ascii="Arial" w:eastAsia="Arial" w:hAnsi="Arial" w:cs="Arial"/>
          <w:sz w:val="20"/>
          <w:szCs w:val="20"/>
        </w:rPr>
      </w:pPr>
      <w:r w:rsidRPr="00A17751">
        <w:rPr>
          <w:rFonts w:ascii="Arial" w:eastAsia="Arial" w:hAnsi="Arial" w:cs="Arial"/>
          <w:sz w:val="20"/>
          <w:szCs w:val="20"/>
        </w:rPr>
        <w:t xml:space="preserve">Ministrstvo za infrastrukturo (v nadaljevanju MZI) je </w:t>
      </w:r>
      <w:r w:rsidR="00541968" w:rsidRPr="00A17751">
        <w:rPr>
          <w:rFonts w:ascii="Arial" w:eastAsia="Arial" w:hAnsi="Arial" w:cs="Arial"/>
          <w:sz w:val="20"/>
          <w:szCs w:val="20"/>
        </w:rPr>
        <w:t>že</w:t>
      </w:r>
      <w:r w:rsidRPr="00A17751">
        <w:rPr>
          <w:rFonts w:ascii="Arial" w:eastAsia="Arial" w:hAnsi="Arial" w:cs="Arial"/>
          <w:sz w:val="20"/>
          <w:szCs w:val="20"/>
        </w:rPr>
        <w:t xml:space="preserve"> obvestilo Ministrstvo za okolje in prostor (v nadaljevanju: MOP) (obvestilo o nameri št.: 360-64/2022/3 z dne 19. 8. 2020), da se bo v letih 2022-2024 pripravilo predlog posodobitve NEPN, in zaprosilo za izdajo odločbe o tem, ali bo za posodobitev NEPN treba izvesti postopek celovite presoje vplivov na okolje (v nadaljevanju: CPVO).</w:t>
      </w:r>
    </w:p>
    <w:p w14:paraId="355B4A05" w14:textId="77777777" w:rsidR="00A367BA" w:rsidRPr="00A17751" w:rsidRDefault="00A367BA" w:rsidP="00A17751">
      <w:pPr>
        <w:spacing w:line="276" w:lineRule="auto"/>
        <w:jc w:val="both"/>
        <w:rPr>
          <w:rFonts w:ascii="Arial" w:eastAsia="Arial" w:hAnsi="Arial" w:cs="Arial"/>
          <w:sz w:val="20"/>
          <w:szCs w:val="20"/>
        </w:rPr>
      </w:pPr>
    </w:p>
    <w:p w14:paraId="0A33615C" w14:textId="77777777" w:rsidR="00541968" w:rsidRPr="00A17751" w:rsidRDefault="00541968" w:rsidP="00A17751">
      <w:pPr>
        <w:spacing w:line="276" w:lineRule="auto"/>
        <w:jc w:val="both"/>
        <w:rPr>
          <w:rFonts w:ascii="Arial" w:eastAsia="Arial" w:hAnsi="Arial" w:cs="Arial"/>
          <w:sz w:val="20"/>
          <w:szCs w:val="20"/>
        </w:rPr>
      </w:pPr>
      <w:r w:rsidRPr="00A17751">
        <w:rPr>
          <w:rFonts w:ascii="Arial" w:eastAsia="Arial" w:hAnsi="Arial" w:cs="Arial"/>
          <w:sz w:val="20"/>
          <w:szCs w:val="20"/>
        </w:rPr>
        <w:t>Konec septembra 2022 je MZI prejelo odločbo MOP (št. 35409-530/2022-2550-13 z dne 27. 9. 2022), da je:</w:t>
      </w:r>
    </w:p>
    <w:p w14:paraId="702ABB18" w14:textId="77777777" w:rsidR="00541968" w:rsidRPr="00A17751" w:rsidRDefault="00541968" w:rsidP="00A17751">
      <w:pPr>
        <w:pStyle w:val="Odstavekseznama"/>
        <w:numPr>
          <w:ilvl w:val="0"/>
          <w:numId w:val="9"/>
        </w:numPr>
        <w:spacing w:line="276" w:lineRule="auto"/>
        <w:jc w:val="both"/>
        <w:rPr>
          <w:rFonts w:ascii="Arial" w:eastAsia="Arial" w:hAnsi="Arial" w:cs="Arial"/>
          <w:sz w:val="20"/>
          <w:szCs w:val="20"/>
        </w:rPr>
      </w:pPr>
      <w:r w:rsidRPr="00A17751">
        <w:rPr>
          <w:rFonts w:ascii="Arial" w:eastAsia="Arial" w:hAnsi="Arial" w:cs="Arial"/>
          <w:sz w:val="20"/>
          <w:szCs w:val="20"/>
        </w:rPr>
        <w:t>v postopku priprave in sprejemanja Posodobitve NEPN treba izvesti celovito presojo vplivov na okolje;</w:t>
      </w:r>
    </w:p>
    <w:p w14:paraId="32587C29" w14:textId="77777777" w:rsidR="00541968" w:rsidRPr="00A17751" w:rsidRDefault="00541968" w:rsidP="00A17751">
      <w:pPr>
        <w:pStyle w:val="Odstavekseznama"/>
        <w:numPr>
          <w:ilvl w:val="0"/>
          <w:numId w:val="9"/>
        </w:numPr>
        <w:spacing w:line="276" w:lineRule="auto"/>
        <w:jc w:val="both"/>
        <w:rPr>
          <w:rFonts w:ascii="Arial" w:eastAsia="Arial" w:hAnsi="Arial" w:cs="Arial"/>
          <w:sz w:val="20"/>
          <w:szCs w:val="20"/>
        </w:rPr>
      </w:pPr>
      <w:r w:rsidRPr="00A17751">
        <w:rPr>
          <w:rFonts w:ascii="Arial" w:eastAsia="Arial" w:hAnsi="Arial" w:cs="Arial"/>
          <w:sz w:val="20"/>
          <w:szCs w:val="20"/>
        </w:rPr>
        <w:t xml:space="preserve">v postopku priprave in sprejemanja Posodobitve NEPN treba izvesti presojo sprejemljivosti vplivov izvedbe plana na varovana območja.  </w:t>
      </w:r>
    </w:p>
    <w:p w14:paraId="079FEEDD" w14:textId="77777777" w:rsidR="00541968" w:rsidRPr="00A17751" w:rsidRDefault="00541968" w:rsidP="00A17751">
      <w:pPr>
        <w:spacing w:line="276" w:lineRule="auto"/>
        <w:jc w:val="both"/>
        <w:rPr>
          <w:rFonts w:ascii="Arial" w:eastAsia="Arial" w:hAnsi="Arial" w:cs="Arial"/>
          <w:sz w:val="20"/>
          <w:szCs w:val="20"/>
        </w:rPr>
      </w:pPr>
    </w:p>
    <w:p w14:paraId="1D9B5015" w14:textId="77777777" w:rsidR="00541968" w:rsidRPr="00A17751" w:rsidRDefault="00475273" w:rsidP="00A17751">
      <w:pPr>
        <w:spacing w:line="276" w:lineRule="auto"/>
        <w:jc w:val="both"/>
        <w:rPr>
          <w:rFonts w:ascii="Arial" w:eastAsia="Arial" w:hAnsi="Arial" w:cs="Arial"/>
          <w:sz w:val="20"/>
          <w:szCs w:val="20"/>
        </w:rPr>
      </w:pPr>
      <w:r w:rsidRPr="00A17751">
        <w:rPr>
          <w:rFonts w:ascii="Arial" w:eastAsia="Arial" w:hAnsi="Arial" w:cs="Arial"/>
          <w:sz w:val="20"/>
          <w:szCs w:val="20"/>
        </w:rPr>
        <w:t>1. V odločbi je MOP ugotovilo, da se Posodobitev NEPN nanaša na izvedbo posegov v okolje, navedenih v Uredbi v poglavju D Energetika (D.III Obnovljivi viri energije in D.IV Prenos energije), za katere se presoja vplivov na okolje izvede, če dosegajo z Uredbo predpisan prag ali če se obveznost presoje določi v predhodnem postopku na podlagi 88 .a člena ZVO-2.</w:t>
      </w:r>
    </w:p>
    <w:p w14:paraId="6A5BE727" w14:textId="77777777" w:rsidR="00475273" w:rsidRPr="00A17751" w:rsidRDefault="00475273" w:rsidP="00A17751">
      <w:pPr>
        <w:spacing w:line="276" w:lineRule="auto"/>
        <w:jc w:val="both"/>
        <w:rPr>
          <w:rFonts w:ascii="Arial" w:eastAsia="Arial" w:hAnsi="Arial" w:cs="Arial"/>
          <w:sz w:val="20"/>
          <w:szCs w:val="20"/>
        </w:rPr>
      </w:pPr>
    </w:p>
    <w:p w14:paraId="62BFC5D7" w14:textId="77777777" w:rsidR="00475273" w:rsidRPr="00A17751" w:rsidRDefault="00475273" w:rsidP="00A17751">
      <w:pPr>
        <w:spacing w:line="276" w:lineRule="auto"/>
        <w:jc w:val="both"/>
        <w:rPr>
          <w:rFonts w:ascii="Arial" w:eastAsia="Arial" w:hAnsi="Arial" w:cs="Arial"/>
          <w:sz w:val="20"/>
          <w:szCs w:val="20"/>
        </w:rPr>
      </w:pPr>
      <w:r w:rsidRPr="00A17751">
        <w:rPr>
          <w:rFonts w:ascii="Arial" w:eastAsia="Arial" w:hAnsi="Arial" w:cs="Arial"/>
          <w:sz w:val="20"/>
          <w:szCs w:val="20"/>
        </w:rPr>
        <w:t>2. MOP je prejelo mnenje Zavoda RS za varstvo narave, da bi lahko nadgradnja ukrepov in njihova razširitev kakor tudi sprejetje dodatnih ukrepov pomembno vplivali na cilje varovanih območij. Zato menijo, da je za plan Posodobitev NEPN treba izvesti celovito presojo vplivov na okolje, vključno s presojo sprejemljivosti za varovana območja.</w:t>
      </w:r>
    </w:p>
    <w:p w14:paraId="7215C0EA" w14:textId="77777777" w:rsidR="00475273" w:rsidRPr="00A17751" w:rsidRDefault="00475273" w:rsidP="00A17751">
      <w:pPr>
        <w:spacing w:line="276" w:lineRule="auto"/>
        <w:jc w:val="both"/>
        <w:rPr>
          <w:rFonts w:ascii="Arial" w:eastAsia="Arial" w:hAnsi="Arial" w:cs="Arial"/>
          <w:sz w:val="20"/>
          <w:szCs w:val="20"/>
        </w:rPr>
      </w:pPr>
    </w:p>
    <w:p w14:paraId="4796BBDB" w14:textId="77777777" w:rsidR="00475273" w:rsidRPr="00A17751" w:rsidRDefault="00475273" w:rsidP="00A17751">
      <w:pPr>
        <w:spacing w:line="276" w:lineRule="auto"/>
        <w:jc w:val="both"/>
        <w:rPr>
          <w:rFonts w:ascii="Arial" w:eastAsia="Arial" w:hAnsi="Arial" w:cs="Arial"/>
          <w:sz w:val="20"/>
          <w:szCs w:val="20"/>
        </w:rPr>
      </w:pPr>
      <w:r w:rsidRPr="00A17751">
        <w:rPr>
          <w:rFonts w:ascii="Arial" w:eastAsia="Arial" w:hAnsi="Arial" w:cs="Arial"/>
          <w:sz w:val="20"/>
          <w:szCs w:val="20"/>
        </w:rPr>
        <w:t>3. MOP je prejelo tudi mnenja:</w:t>
      </w:r>
    </w:p>
    <w:p w14:paraId="7CB19B4B" w14:textId="77777777" w:rsidR="00475273" w:rsidRPr="00A17751" w:rsidRDefault="00475273" w:rsidP="00A17751">
      <w:pPr>
        <w:pStyle w:val="Odstavekseznama"/>
        <w:numPr>
          <w:ilvl w:val="0"/>
          <w:numId w:val="9"/>
        </w:numPr>
        <w:spacing w:line="276" w:lineRule="auto"/>
        <w:ind w:left="284" w:hanging="284"/>
        <w:jc w:val="both"/>
        <w:rPr>
          <w:rFonts w:ascii="Arial" w:eastAsia="Arial" w:hAnsi="Arial" w:cs="Arial"/>
          <w:sz w:val="20"/>
          <w:szCs w:val="20"/>
        </w:rPr>
      </w:pPr>
      <w:r w:rsidRPr="00A17751">
        <w:rPr>
          <w:rFonts w:ascii="Arial" w:eastAsia="Arial" w:hAnsi="Arial" w:cs="Arial"/>
          <w:sz w:val="20"/>
          <w:szCs w:val="20"/>
        </w:rPr>
        <w:lastRenderedPageBreak/>
        <w:t>Zavoda RS za varstvo narave, da za plan Posodobitev NEPN na osnovi določb 117. člena ZON in 3. člena Uredbe o merilih ugotavljajo tudi, da bo tozadevni plan zaradi v mnenju  navedenih razlogov verjetno pomembno vplival na naravne vrednote in biotsko raznovrstnost, zato je potrebno izvesti celovito presojo vplivov na okolje.</w:t>
      </w:r>
    </w:p>
    <w:p w14:paraId="449F8B2D" w14:textId="77777777" w:rsidR="00DB1D23" w:rsidRPr="00A17751" w:rsidRDefault="00DB1D23" w:rsidP="00A17751">
      <w:pPr>
        <w:pStyle w:val="Odstavekseznama"/>
        <w:spacing w:line="276" w:lineRule="auto"/>
        <w:ind w:left="284"/>
        <w:jc w:val="both"/>
        <w:rPr>
          <w:rFonts w:ascii="Arial" w:eastAsia="Arial" w:hAnsi="Arial" w:cs="Arial"/>
          <w:sz w:val="20"/>
          <w:szCs w:val="20"/>
        </w:rPr>
      </w:pPr>
    </w:p>
    <w:p w14:paraId="37AB0BCC" w14:textId="77777777" w:rsidR="00475273" w:rsidRPr="00A17751" w:rsidRDefault="00475273" w:rsidP="00A17751">
      <w:pPr>
        <w:pStyle w:val="Odstavekseznama"/>
        <w:numPr>
          <w:ilvl w:val="0"/>
          <w:numId w:val="9"/>
        </w:numPr>
        <w:spacing w:line="276" w:lineRule="auto"/>
        <w:ind w:left="284" w:hanging="284"/>
        <w:jc w:val="both"/>
        <w:rPr>
          <w:rFonts w:ascii="Arial" w:eastAsia="Arial" w:hAnsi="Arial" w:cs="Arial"/>
          <w:sz w:val="20"/>
          <w:szCs w:val="20"/>
        </w:rPr>
      </w:pPr>
      <w:r w:rsidRPr="00A17751">
        <w:rPr>
          <w:rFonts w:ascii="Arial" w:eastAsia="Arial" w:hAnsi="Arial" w:cs="Arial"/>
          <w:sz w:val="20"/>
          <w:szCs w:val="20"/>
        </w:rPr>
        <w:t>Ministrstva za zdravje, ki je posredovalo mnenje Nacionalnega inštituta za javno zdravje, da na osnovi podatkov o pričakovanem obsegu in vsebini sprememb NEPN ocenjujejo, da bodo spremembe NEPN tolikšne in takšne, da ocene vplivov na zdravje ljudi, ki so bile izdelane v postopku celovite presoje vplivov na okolje za veljavni NEPN, ne bodo več ustrezne. Za posodobljen Celovit nacionalni energetski in podnebni načrt je z vidika vplivov na zdravje ljudi treba izvesti celovito presojo vplivov na okolje.</w:t>
      </w:r>
    </w:p>
    <w:p w14:paraId="37F071C5" w14:textId="77777777" w:rsidR="00DB1D23" w:rsidRPr="00A17751" w:rsidRDefault="00DB1D23" w:rsidP="00A17751">
      <w:pPr>
        <w:pStyle w:val="Odstavekseznama"/>
        <w:spacing w:line="276" w:lineRule="auto"/>
        <w:rPr>
          <w:rFonts w:ascii="Arial" w:eastAsia="Arial" w:hAnsi="Arial" w:cs="Arial"/>
          <w:sz w:val="20"/>
          <w:szCs w:val="20"/>
        </w:rPr>
      </w:pPr>
    </w:p>
    <w:p w14:paraId="1E49522F" w14:textId="77777777" w:rsidR="00475273" w:rsidRPr="00A17751" w:rsidRDefault="00475273" w:rsidP="00A17751">
      <w:pPr>
        <w:pStyle w:val="Odstavekseznama"/>
        <w:numPr>
          <w:ilvl w:val="0"/>
          <w:numId w:val="9"/>
        </w:numPr>
        <w:spacing w:line="276" w:lineRule="auto"/>
        <w:ind w:left="284" w:hanging="284"/>
        <w:jc w:val="both"/>
        <w:rPr>
          <w:rFonts w:ascii="Arial" w:eastAsia="Arial" w:hAnsi="Arial" w:cs="Arial"/>
          <w:sz w:val="20"/>
          <w:szCs w:val="20"/>
        </w:rPr>
      </w:pPr>
      <w:r w:rsidRPr="00A17751">
        <w:rPr>
          <w:rFonts w:ascii="Arial" w:eastAsia="Arial" w:hAnsi="Arial" w:cs="Arial"/>
          <w:sz w:val="20"/>
          <w:szCs w:val="20"/>
        </w:rPr>
        <w:t>Direkcije RS za vode, da prosijo za dopolnitev vloge, gradiva iz katerega bodo razvidne predvidene spremembe. MOP je ugotovilo, da v tej fazi to še ni mogoče, bo pa razvidno v kasnejših fazah priprave programa.</w:t>
      </w:r>
    </w:p>
    <w:p w14:paraId="7DE290B7" w14:textId="77777777" w:rsidR="00DB1D23" w:rsidRPr="00A17751" w:rsidRDefault="00DB1D23" w:rsidP="00A17751">
      <w:pPr>
        <w:pStyle w:val="Odstavekseznama"/>
        <w:spacing w:line="276" w:lineRule="auto"/>
        <w:ind w:left="284"/>
        <w:jc w:val="both"/>
        <w:rPr>
          <w:rFonts w:ascii="Arial" w:eastAsia="Arial" w:hAnsi="Arial" w:cs="Arial"/>
          <w:sz w:val="20"/>
          <w:szCs w:val="20"/>
        </w:rPr>
      </w:pPr>
    </w:p>
    <w:p w14:paraId="77D6ACCB" w14:textId="77777777" w:rsidR="00475273" w:rsidRPr="00A17751" w:rsidRDefault="00475273" w:rsidP="00A17751">
      <w:pPr>
        <w:pStyle w:val="Odstavekseznama"/>
        <w:numPr>
          <w:ilvl w:val="0"/>
          <w:numId w:val="9"/>
        </w:numPr>
        <w:spacing w:line="276" w:lineRule="auto"/>
        <w:ind w:left="284" w:hanging="284"/>
        <w:jc w:val="both"/>
        <w:rPr>
          <w:rFonts w:ascii="Arial" w:eastAsia="Arial" w:hAnsi="Arial" w:cs="Arial"/>
          <w:sz w:val="20"/>
          <w:szCs w:val="20"/>
        </w:rPr>
      </w:pPr>
      <w:r w:rsidRPr="00A17751">
        <w:rPr>
          <w:rFonts w:ascii="Arial" w:eastAsia="Arial" w:hAnsi="Arial" w:cs="Arial"/>
          <w:sz w:val="20"/>
          <w:szCs w:val="20"/>
        </w:rPr>
        <w:t>Ministrstva za kulturo, da na podlagi pregleda gradiva in upoštevajoč cilje in odločitve, bodisi na ravni Slovenije bodisi na ravni EU, da bodo vplivi na kulturno dediščino verjetno pomembni, zaradi česar menijo, da bi bilo za Posodobitev NEPN potrebno izvesti celovito presojo vplivov na okolje z vidika varstva kulturne dediščine.</w:t>
      </w:r>
    </w:p>
    <w:p w14:paraId="01AFF2BE" w14:textId="77777777" w:rsidR="00DB1D23" w:rsidRPr="00A17751" w:rsidRDefault="00DB1D23" w:rsidP="00A17751">
      <w:pPr>
        <w:spacing w:line="276" w:lineRule="auto"/>
        <w:jc w:val="both"/>
        <w:rPr>
          <w:rFonts w:ascii="Arial" w:eastAsia="Arial" w:hAnsi="Arial" w:cs="Arial"/>
          <w:sz w:val="20"/>
          <w:szCs w:val="20"/>
        </w:rPr>
      </w:pPr>
    </w:p>
    <w:p w14:paraId="56001466" w14:textId="77777777" w:rsidR="00475273" w:rsidRPr="00A17751" w:rsidRDefault="00475273" w:rsidP="00A17751">
      <w:pPr>
        <w:pStyle w:val="Odstavekseznama"/>
        <w:numPr>
          <w:ilvl w:val="0"/>
          <w:numId w:val="9"/>
        </w:numPr>
        <w:spacing w:line="276" w:lineRule="auto"/>
        <w:ind w:left="284" w:hanging="284"/>
        <w:jc w:val="both"/>
        <w:rPr>
          <w:rFonts w:ascii="Arial" w:eastAsia="Arial" w:hAnsi="Arial" w:cs="Arial"/>
          <w:sz w:val="20"/>
          <w:szCs w:val="20"/>
        </w:rPr>
      </w:pPr>
      <w:r w:rsidRPr="00A17751">
        <w:rPr>
          <w:rFonts w:ascii="Arial" w:eastAsia="Arial" w:hAnsi="Arial" w:cs="Arial"/>
          <w:sz w:val="20"/>
          <w:szCs w:val="20"/>
        </w:rPr>
        <w:t>Ministrstva za kmetijstvo, gozdarstvo in prehrano, s področja kmetijstva, da bo Posodobitev NEPN lahko vplivala na področje kmetijstva, saj se pričakuje povečanje obveznosti na področju zmanjševanja emisij iz kmetijstva in posledično s tem povečanje obveznosti na področju blaženja podnebnih sprememb in prilagajanje nanje ter pričakovanje odziva kmetijstva na povečanje potreb na področju OVE, zato je potrebno izvesti celovito presojo vplivov na okolje  s področja kmetijstva.</w:t>
      </w:r>
    </w:p>
    <w:p w14:paraId="5C1B81CB" w14:textId="77777777" w:rsidR="00DB1D23" w:rsidRPr="00A17751" w:rsidRDefault="00DB1D23" w:rsidP="00A17751">
      <w:pPr>
        <w:spacing w:line="276" w:lineRule="auto"/>
        <w:jc w:val="both"/>
        <w:rPr>
          <w:rFonts w:ascii="Arial" w:eastAsia="Arial" w:hAnsi="Arial" w:cs="Arial"/>
          <w:sz w:val="20"/>
          <w:szCs w:val="20"/>
        </w:rPr>
      </w:pPr>
    </w:p>
    <w:p w14:paraId="264F3971" w14:textId="77777777" w:rsidR="00475273" w:rsidRPr="00A17751" w:rsidRDefault="00475273" w:rsidP="00A17751">
      <w:pPr>
        <w:pStyle w:val="Odstavekseznama"/>
        <w:numPr>
          <w:ilvl w:val="0"/>
          <w:numId w:val="9"/>
        </w:numPr>
        <w:spacing w:line="276" w:lineRule="auto"/>
        <w:ind w:left="284" w:hanging="284"/>
        <w:jc w:val="both"/>
        <w:rPr>
          <w:rFonts w:ascii="Arial" w:eastAsia="Arial" w:hAnsi="Arial" w:cs="Arial"/>
          <w:sz w:val="20"/>
          <w:szCs w:val="20"/>
        </w:rPr>
      </w:pPr>
      <w:r w:rsidRPr="00A17751">
        <w:rPr>
          <w:rFonts w:ascii="Arial" w:eastAsia="Arial" w:hAnsi="Arial" w:cs="Arial"/>
          <w:sz w:val="20"/>
          <w:szCs w:val="20"/>
        </w:rPr>
        <w:t>Ministrstva za kmetijstvo, gozdarstvo in prehrano, s področja gozdarstva, da je največ gozdarskih vsebin v sedanjem NEPN-u vključenih v sektor rabe tal, spremembe rabe tal in gozdarstva (t.i. LULUCF), te vsebine pa že povzemajo vsebine in cilje načrtov in strategij, kot so Nacionalni gozdni program (in njegovi operativni programi), gozdnogospodarski načrti, ter nacionalni načrt za obračunavanje emisij in ponorov iz gozdov (ang. NFAP). Ker bodo za posodobitev NEPN-a uporabljene tudi nove vrednosti možnega načrtovanega poseka obdobja 2021-2030 in smernice gospodarjenja z gozdovi iz območnih načrtov, le ti pa so že bili predmet CPVO v letošnjem letu, ocenjujejo, da ni potrebe, da se vsebine ponovno presojajo v postopku CPVO. Za območne načrte gospodarjenja z gozdovi je CPVO celo pokazala, da se pričakuje njihov pozitiven vpliv na podnebje</w:t>
      </w:r>
      <w:r w:rsidR="00DB1D23" w:rsidRPr="00A17751">
        <w:rPr>
          <w:rFonts w:ascii="Arial" w:eastAsia="Arial" w:hAnsi="Arial" w:cs="Arial"/>
          <w:sz w:val="20"/>
          <w:szCs w:val="20"/>
        </w:rPr>
        <w:t>.</w:t>
      </w:r>
    </w:p>
    <w:p w14:paraId="485B5EB8" w14:textId="77777777" w:rsidR="00DB1D23" w:rsidRPr="00A17751" w:rsidRDefault="00DB1D23" w:rsidP="00A17751">
      <w:pPr>
        <w:spacing w:line="276" w:lineRule="auto"/>
        <w:jc w:val="both"/>
        <w:rPr>
          <w:rFonts w:ascii="Arial" w:eastAsia="Arial" w:hAnsi="Arial" w:cs="Arial"/>
          <w:sz w:val="20"/>
          <w:szCs w:val="20"/>
        </w:rPr>
      </w:pPr>
    </w:p>
    <w:p w14:paraId="744D9B4C" w14:textId="77777777" w:rsidR="00475273" w:rsidRPr="00A17751" w:rsidRDefault="00475273" w:rsidP="00A17751">
      <w:pPr>
        <w:pStyle w:val="Odstavekseznama"/>
        <w:numPr>
          <w:ilvl w:val="0"/>
          <w:numId w:val="9"/>
        </w:numPr>
        <w:spacing w:line="276" w:lineRule="auto"/>
        <w:ind w:left="284" w:hanging="284"/>
        <w:jc w:val="both"/>
        <w:rPr>
          <w:rFonts w:ascii="Arial" w:eastAsia="Arial" w:hAnsi="Arial" w:cs="Arial"/>
          <w:sz w:val="20"/>
          <w:szCs w:val="20"/>
        </w:rPr>
      </w:pPr>
      <w:r w:rsidRPr="00A17751">
        <w:rPr>
          <w:rFonts w:ascii="Arial" w:eastAsia="Arial" w:hAnsi="Arial" w:cs="Arial"/>
          <w:sz w:val="20"/>
          <w:szCs w:val="20"/>
        </w:rPr>
        <w:t>Zavoda za gozdove Slovenije, da po pregledu obstoječega Celovitega nacionalnega energetskega in podnebnega načrta ZGS menijo, da izvedba posodobitve obravnavanih dokumentov, ne bo pomembno vplivala na gozd in gozdni prostor ter funkcije gozda v kolikor se spremembe in dopolnitve posodobljenega dokumenta ne bodo nanašale na politike in nacionalne cilje:</w:t>
      </w:r>
    </w:p>
    <w:p w14:paraId="604BA65F" w14:textId="77777777" w:rsidR="00475273" w:rsidRPr="00A17751" w:rsidRDefault="00475273" w:rsidP="00A17751">
      <w:pPr>
        <w:pStyle w:val="Odstavekseznama"/>
        <w:numPr>
          <w:ilvl w:val="1"/>
          <w:numId w:val="9"/>
        </w:numPr>
        <w:spacing w:line="276" w:lineRule="auto"/>
        <w:ind w:left="709"/>
        <w:jc w:val="both"/>
        <w:rPr>
          <w:rFonts w:ascii="Arial" w:eastAsia="Arial" w:hAnsi="Arial" w:cs="Arial"/>
          <w:sz w:val="20"/>
          <w:szCs w:val="20"/>
        </w:rPr>
      </w:pPr>
      <w:r w:rsidRPr="00A17751">
        <w:rPr>
          <w:rFonts w:ascii="Arial" w:eastAsia="Arial" w:hAnsi="Arial" w:cs="Arial"/>
          <w:sz w:val="20"/>
          <w:szCs w:val="20"/>
        </w:rPr>
        <w:t>energije iz obnovljivih virov,</w:t>
      </w:r>
    </w:p>
    <w:p w14:paraId="513A7CC7" w14:textId="77777777" w:rsidR="00475273" w:rsidRPr="00A17751" w:rsidRDefault="00475273" w:rsidP="00A17751">
      <w:pPr>
        <w:pStyle w:val="Odstavekseznama"/>
        <w:numPr>
          <w:ilvl w:val="1"/>
          <w:numId w:val="9"/>
        </w:numPr>
        <w:spacing w:line="276" w:lineRule="auto"/>
        <w:ind w:left="709"/>
        <w:jc w:val="both"/>
        <w:rPr>
          <w:rFonts w:ascii="Arial" w:eastAsia="Arial" w:hAnsi="Arial" w:cs="Arial"/>
          <w:sz w:val="20"/>
          <w:szCs w:val="20"/>
        </w:rPr>
      </w:pPr>
      <w:r w:rsidRPr="00A17751">
        <w:rPr>
          <w:rFonts w:ascii="Arial" w:eastAsia="Arial" w:hAnsi="Arial" w:cs="Arial"/>
          <w:sz w:val="20"/>
          <w:szCs w:val="20"/>
        </w:rPr>
        <w:t>gradnjo hidroelektrarn na reki Muri in Savi,</w:t>
      </w:r>
    </w:p>
    <w:p w14:paraId="4BD1B835" w14:textId="77777777" w:rsidR="00475273" w:rsidRPr="00A17751" w:rsidRDefault="00475273" w:rsidP="00A17751">
      <w:pPr>
        <w:pStyle w:val="Odstavekseznama"/>
        <w:numPr>
          <w:ilvl w:val="1"/>
          <w:numId w:val="9"/>
        </w:numPr>
        <w:spacing w:line="276" w:lineRule="auto"/>
        <w:ind w:left="709"/>
        <w:jc w:val="both"/>
        <w:rPr>
          <w:rFonts w:ascii="Arial" w:eastAsia="Arial" w:hAnsi="Arial" w:cs="Arial"/>
          <w:sz w:val="20"/>
          <w:szCs w:val="20"/>
        </w:rPr>
      </w:pPr>
      <w:r w:rsidRPr="00A17751">
        <w:rPr>
          <w:rFonts w:ascii="Arial" w:eastAsia="Arial" w:hAnsi="Arial" w:cs="Arial"/>
          <w:sz w:val="20"/>
          <w:szCs w:val="20"/>
        </w:rPr>
        <w:t>gradnjo vetrnih elektrarn, in</w:t>
      </w:r>
    </w:p>
    <w:p w14:paraId="4794A1E5" w14:textId="77777777" w:rsidR="00475273" w:rsidRPr="00A17751" w:rsidRDefault="00475273" w:rsidP="00A17751">
      <w:pPr>
        <w:pStyle w:val="Odstavekseznama"/>
        <w:numPr>
          <w:ilvl w:val="1"/>
          <w:numId w:val="9"/>
        </w:numPr>
        <w:spacing w:line="276" w:lineRule="auto"/>
        <w:ind w:left="709"/>
        <w:jc w:val="both"/>
        <w:rPr>
          <w:rFonts w:ascii="Arial" w:eastAsia="Arial" w:hAnsi="Arial" w:cs="Arial"/>
          <w:sz w:val="20"/>
          <w:szCs w:val="20"/>
        </w:rPr>
      </w:pPr>
      <w:r w:rsidRPr="00A17751">
        <w:rPr>
          <w:rFonts w:ascii="Arial" w:eastAsia="Arial" w:hAnsi="Arial" w:cs="Arial"/>
          <w:sz w:val="20"/>
          <w:szCs w:val="20"/>
        </w:rPr>
        <w:t>emisij in odvzeme toplogrednih plinov (LULCF: sprememba rabe zemljišč in gozdarstvo).</w:t>
      </w:r>
    </w:p>
    <w:p w14:paraId="2C13A376" w14:textId="77777777" w:rsidR="00475273" w:rsidRPr="00A17751" w:rsidRDefault="00475273" w:rsidP="00A17751">
      <w:pPr>
        <w:spacing w:line="276" w:lineRule="auto"/>
        <w:jc w:val="both"/>
        <w:rPr>
          <w:rFonts w:ascii="Arial" w:eastAsia="Arial" w:hAnsi="Arial" w:cs="Arial"/>
          <w:sz w:val="20"/>
          <w:szCs w:val="20"/>
        </w:rPr>
      </w:pPr>
    </w:p>
    <w:p w14:paraId="0872B478" w14:textId="77777777" w:rsidR="00A367BA" w:rsidRPr="00A17751" w:rsidRDefault="007475DE" w:rsidP="00A17751">
      <w:pPr>
        <w:spacing w:line="276" w:lineRule="auto"/>
        <w:jc w:val="both"/>
        <w:rPr>
          <w:rFonts w:ascii="Arial" w:eastAsia="Arial" w:hAnsi="Arial" w:cs="Arial"/>
          <w:sz w:val="20"/>
          <w:szCs w:val="20"/>
        </w:rPr>
      </w:pPr>
      <w:r w:rsidRPr="00A17751">
        <w:rPr>
          <w:rFonts w:ascii="Arial" w:eastAsia="Arial" w:hAnsi="Arial" w:cs="Arial"/>
          <w:sz w:val="20"/>
          <w:szCs w:val="20"/>
        </w:rPr>
        <w:t>Na podlagi ugotovljenih dejstev in dokazov je MOP ugotovilo, da je v skladu z določili 2. in 3. odstavka 77. člena ZVO-2, v postopku priprave in sprejemanja Posodobitve NEPN treba izvesti celovito presojo vplivov na okolje, vključno s presojo sprejemljivosti vplivov izvedbe plana na varovana območja.</w:t>
      </w:r>
    </w:p>
    <w:p w14:paraId="338227D3" w14:textId="77777777" w:rsidR="001B3087" w:rsidRPr="00A17751" w:rsidRDefault="001B3087" w:rsidP="00A17751">
      <w:pPr>
        <w:spacing w:line="276" w:lineRule="auto"/>
        <w:jc w:val="both"/>
        <w:rPr>
          <w:rFonts w:ascii="Arial" w:eastAsia="Arial" w:hAnsi="Arial" w:cs="Arial"/>
          <w:sz w:val="20"/>
          <w:szCs w:val="20"/>
        </w:rPr>
      </w:pPr>
    </w:p>
    <w:p w14:paraId="53121D81" w14:textId="4AFD391C" w:rsidR="00232FF5" w:rsidRDefault="001B3087" w:rsidP="00A17751">
      <w:pPr>
        <w:spacing w:line="276" w:lineRule="auto"/>
        <w:jc w:val="both"/>
        <w:rPr>
          <w:rFonts w:ascii="Arial" w:eastAsia="Arial" w:hAnsi="Arial" w:cs="Arial"/>
          <w:sz w:val="20"/>
          <w:szCs w:val="20"/>
        </w:rPr>
      </w:pPr>
      <w:r w:rsidRPr="00A17751">
        <w:rPr>
          <w:rFonts w:ascii="Arial" w:eastAsia="Arial" w:hAnsi="Arial" w:cs="Arial"/>
          <w:sz w:val="20"/>
          <w:szCs w:val="20"/>
        </w:rPr>
        <w:t xml:space="preserve">Odločba MOP je objavljena na </w:t>
      </w:r>
      <w:hyperlink r:id="rId22" w:history="1">
        <w:r w:rsidRPr="00232FF5">
          <w:rPr>
            <w:rStyle w:val="Hiperpovezava"/>
            <w:rFonts w:ascii="Arial" w:eastAsia="Arial" w:hAnsi="Arial" w:cs="Arial"/>
            <w:sz w:val="20"/>
            <w:szCs w:val="20"/>
          </w:rPr>
          <w:t>spletni platformi NEPN</w:t>
        </w:r>
      </w:hyperlink>
      <w:r w:rsidRPr="00A17751">
        <w:rPr>
          <w:rFonts w:ascii="Arial" w:eastAsia="Arial" w:hAnsi="Arial" w:cs="Arial"/>
          <w:sz w:val="20"/>
          <w:szCs w:val="20"/>
        </w:rPr>
        <w:t xml:space="preserve"> (</w:t>
      </w:r>
      <w:r w:rsidR="00232FF5">
        <w:rPr>
          <w:rFonts w:ascii="Arial" w:eastAsia="Arial" w:hAnsi="Arial" w:cs="Arial"/>
          <w:sz w:val="20"/>
          <w:szCs w:val="20"/>
        </w:rPr>
        <w:t xml:space="preserve">glejte razdelek </w:t>
      </w:r>
      <w:r w:rsidRPr="00A17751">
        <w:rPr>
          <w:rFonts w:ascii="Arial" w:eastAsia="Arial" w:hAnsi="Arial" w:cs="Arial"/>
          <w:sz w:val="20"/>
          <w:szCs w:val="20"/>
        </w:rPr>
        <w:t>Celovita presoja vplivov na okolje).</w:t>
      </w:r>
    </w:p>
    <w:p w14:paraId="233EA764" w14:textId="5A1A424F" w:rsidR="001B3087" w:rsidRDefault="001B3087" w:rsidP="00A17751">
      <w:pPr>
        <w:spacing w:line="276" w:lineRule="auto"/>
        <w:jc w:val="both"/>
        <w:rPr>
          <w:rFonts w:ascii="Arial" w:eastAsia="Arial" w:hAnsi="Arial" w:cs="Arial"/>
          <w:sz w:val="20"/>
          <w:szCs w:val="20"/>
        </w:rPr>
      </w:pPr>
      <w:r w:rsidRPr="00A17751">
        <w:rPr>
          <w:rFonts w:ascii="Arial" w:eastAsia="Arial" w:hAnsi="Arial" w:cs="Arial"/>
          <w:sz w:val="20"/>
          <w:szCs w:val="20"/>
        </w:rPr>
        <w:t xml:space="preserve"> </w:t>
      </w:r>
    </w:p>
    <w:p w14:paraId="3C6EA6F1" w14:textId="77777777" w:rsidR="00297890" w:rsidRPr="00A17751" w:rsidRDefault="00297890" w:rsidP="00A17751">
      <w:pPr>
        <w:spacing w:line="276" w:lineRule="auto"/>
        <w:jc w:val="both"/>
        <w:rPr>
          <w:rFonts w:ascii="Arial" w:eastAsia="Arial" w:hAnsi="Arial" w:cs="Arial"/>
          <w:sz w:val="20"/>
          <w:szCs w:val="20"/>
        </w:rPr>
      </w:pPr>
    </w:p>
    <w:p w14:paraId="35A863B9" w14:textId="77777777" w:rsidR="008B6708" w:rsidRPr="00A17751" w:rsidRDefault="008B6708" w:rsidP="00A17751">
      <w:pPr>
        <w:spacing w:line="276" w:lineRule="auto"/>
        <w:jc w:val="both"/>
        <w:rPr>
          <w:rFonts w:ascii="Arial" w:eastAsia="Arial" w:hAnsi="Arial" w:cs="Arial"/>
          <w:b/>
          <w:sz w:val="20"/>
          <w:szCs w:val="20"/>
        </w:rPr>
      </w:pPr>
      <w:r w:rsidRPr="00A17751">
        <w:rPr>
          <w:rFonts w:ascii="Arial" w:eastAsia="Arial" w:hAnsi="Arial" w:cs="Arial"/>
          <w:b/>
          <w:sz w:val="20"/>
          <w:szCs w:val="20"/>
        </w:rPr>
        <w:lastRenderedPageBreak/>
        <w:t>3 Obseg dela, obveznosti izvajalca in terminski plan</w:t>
      </w:r>
    </w:p>
    <w:p w14:paraId="1806731F" w14:textId="77777777" w:rsidR="00F03C57" w:rsidRPr="00A17751" w:rsidRDefault="008B6708" w:rsidP="00A17751">
      <w:pPr>
        <w:spacing w:line="276" w:lineRule="auto"/>
        <w:jc w:val="both"/>
        <w:rPr>
          <w:rFonts w:ascii="Arial" w:eastAsia="Arial" w:hAnsi="Arial" w:cs="Arial"/>
          <w:sz w:val="20"/>
          <w:szCs w:val="20"/>
        </w:rPr>
      </w:pPr>
      <w:r w:rsidRPr="00A17751">
        <w:rPr>
          <w:rFonts w:ascii="Arial" w:eastAsia="Arial" w:hAnsi="Arial" w:cs="Arial"/>
          <w:sz w:val="20"/>
          <w:szCs w:val="20"/>
        </w:rPr>
        <w:t xml:space="preserve">Za </w:t>
      </w:r>
      <w:r w:rsidR="008B76FA" w:rsidRPr="00A17751">
        <w:rPr>
          <w:rFonts w:ascii="Arial" w:eastAsia="Arial" w:hAnsi="Arial" w:cs="Arial"/>
          <w:sz w:val="20"/>
          <w:szCs w:val="20"/>
        </w:rPr>
        <w:t>posodobitev NEPN</w:t>
      </w:r>
      <w:r w:rsidRPr="00A17751">
        <w:rPr>
          <w:rFonts w:ascii="Arial" w:eastAsia="Arial" w:hAnsi="Arial" w:cs="Arial"/>
          <w:sz w:val="20"/>
          <w:szCs w:val="20"/>
        </w:rPr>
        <w:t xml:space="preserve"> je treba, skladno z zgoraj navedeno odločbo MOP, izvesti CPVO in presojo sprejemljivosti vplivov izvedbe strategije na varovana območja. </w:t>
      </w:r>
    </w:p>
    <w:p w14:paraId="4A7B279B" w14:textId="77777777" w:rsidR="00F03C57" w:rsidRPr="00A17751" w:rsidRDefault="00F03C57" w:rsidP="00A17751">
      <w:pPr>
        <w:spacing w:line="276" w:lineRule="auto"/>
        <w:jc w:val="both"/>
        <w:rPr>
          <w:rFonts w:ascii="Arial" w:eastAsia="Arial" w:hAnsi="Arial" w:cs="Arial"/>
          <w:sz w:val="20"/>
          <w:szCs w:val="20"/>
        </w:rPr>
      </w:pPr>
    </w:p>
    <w:p w14:paraId="71AB39C0" w14:textId="77777777" w:rsidR="008B6708" w:rsidRPr="00A17751" w:rsidRDefault="008B6708" w:rsidP="00A17751">
      <w:pPr>
        <w:spacing w:line="276" w:lineRule="auto"/>
        <w:jc w:val="both"/>
        <w:rPr>
          <w:rFonts w:ascii="Arial" w:eastAsia="Arial" w:hAnsi="Arial" w:cs="Arial"/>
          <w:sz w:val="20"/>
          <w:szCs w:val="20"/>
        </w:rPr>
      </w:pPr>
      <w:r w:rsidRPr="00A17751">
        <w:rPr>
          <w:rFonts w:ascii="Arial" w:eastAsia="Arial" w:hAnsi="Arial" w:cs="Arial"/>
          <w:sz w:val="20"/>
          <w:szCs w:val="20"/>
        </w:rPr>
        <w:t>Obveznosti izbranega izvajalca bodo:</w:t>
      </w:r>
    </w:p>
    <w:p w14:paraId="50D36FCA" w14:textId="2762179B" w:rsidR="008B6708" w:rsidRPr="00A17751" w:rsidRDefault="008B6708" w:rsidP="00A17751">
      <w:pPr>
        <w:pStyle w:val="Odstavekseznama"/>
        <w:numPr>
          <w:ilvl w:val="0"/>
          <w:numId w:val="3"/>
        </w:numPr>
        <w:spacing w:line="276" w:lineRule="auto"/>
        <w:jc w:val="both"/>
        <w:rPr>
          <w:rFonts w:ascii="Arial" w:eastAsia="Arial" w:hAnsi="Arial" w:cs="Arial"/>
          <w:sz w:val="20"/>
          <w:szCs w:val="20"/>
        </w:rPr>
      </w:pPr>
      <w:r w:rsidRPr="00A17751">
        <w:rPr>
          <w:rFonts w:ascii="Arial" w:eastAsia="Arial" w:hAnsi="Arial" w:cs="Arial"/>
          <w:sz w:val="20"/>
          <w:szCs w:val="20"/>
        </w:rPr>
        <w:t xml:space="preserve">nuditi </w:t>
      </w:r>
      <w:r w:rsidR="008D308F">
        <w:rPr>
          <w:rFonts w:ascii="Arial" w:eastAsia="Arial" w:hAnsi="Arial" w:cs="Arial"/>
          <w:sz w:val="20"/>
          <w:szCs w:val="20"/>
        </w:rPr>
        <w:t xml:space="preserve">celovito </w:t>
      </w:r>
      <w:r w:rsidRPr="00A17751">
        <w:rPr>
          <w:rFonts w:ascii="Arial" w:eastAsia="Arial" w:hAnsi="Arial" w:cs="Arial"/>
          <w:sz w:val="20"/>
          <w:szCs w:val="20"/>
        </w:rPr>
        <w:t>strokovno in tehnično podporo MZI v postopku CPVO,</w:t>
      </w:r>
    </w:p>
    <w:p w14:paraId="5A7467BB" w14:textId="77777777" w:rsidR="008B6708" w:rsidRPr="00A17751" w:rsidRDefault="008B6708" w:rsidP="00A17751">
      <w:pPr>
        <w:pStyle w:val="Odstavekseznama"/>
        <w:numPr>
          <w:ilvl w:val="0"/>
          <w:numId w:val="3"/>
        </w:numPr>
        <w:spacing w:line="276" w:lineRule="auto"/>
        <w:jc w:val="both"/>
        <w:rPr>
          <w:rFonts w:ascii="Arial" w:eastAsia="Arial" w:hAnsi="Arial" w:cs="Arial"/>
          <w:sz w:val="20"/>
          <w:szCs w:val="20"/>
        </w:rPr>
      </w:pPr>
      <w:r w:rsidRPr="00A17751">
        <w:rPr>
          <w:rFonts w:ascii="Arial" w:eastAsia="Arial" w:hAnsi="Arial" w:cs="Arial"/>
          <w:sz w:val="20"/>
          <w:szCs w:val="20"/>
        </w:rPr>
        <w:t xml:space="preserve">pripraviti okoljsko poročilo in presojo sprejemljivosti vplivov izvedbe </w:t>
      </w:r>
      <w:r w:rsidR="00844521" w:rsidRPr="00A17751">
        <w:rPr>
          <w:rFonts w:ascii="Arial" w:eastAsia="Arial" w:hAnsi="Arial" w:cs="Arial"/>
          <w:sz w:val="20"/>
          <w:szCs w:val="20"/>
        </w:rPr>
        <w:t>posodobitve NEPN</w:t>
      </w:r>
      <w:r w:rsidRPr="00A17751">
        <w:rPr>
          <w:rFonts w:ascii="Arial" w:eastAsia="Arial" w:hAnsi="Arial" w:cs="Arial"/>
          <w:sz w:val="20"/>
          <w:szCs w:val="20"/>
        </w:rPr>
        <w:t xml:space="preserve"> na varovana območja,</w:t>
      </w:r>
    </w:p>
    <w:p w14:paraId="3EBC587C" w14:textId="77777777" w:rsidR="008B6708" w:rsidRPr="00A17751" w:rsidRDefault="008B6708" w:rsidP="00A17751">
      <w:pPr>
        <w:pStyle w:val="Odstavekseznama"/>
        <w:numPr>
          <w:ilvl w:val="0"/>
          <w:numId w:val="3"/>
        </w:numPr>
        <w:spacing w:line="276" w:lineRule="auto"/>
        <w:jc w:val="both"/>
        <w:rPr>
          <w:rFonts w:ascii="Arial" w:eastAsia="Arial" w:hAnsi="Arial" w:cs="Arial"/>
          <w:sz w:val="20"/>
          <w:szCs w:val="20"/>
        </w:rPr>
      </w:pPr>
      <w:r w:rsidRPr="00A17751">
        <w:rPr>
          <w:rFonts w:ascii="Arial" w:eastAsia="Arial" w:hAnsi="Arial" w:cs="Arial"/>
          <w:sz w:val="20"/>
          <w:szCs w:val="20"/>
        </w:rPr>
        <w:t xml:space="preserve">strokovno in proaktivno sodelovati </w:t>
      </w:r>
      <w:r w:rsidR="00F03C57" w:rsidRPr="00A17751">
        <w:rPr>
          <w:rFonts w:ascii="Arial" w:eastAsia="Arial" w:hAnsi="Arial" w:cs="Arial"/>
          <w:sz w:val="20"/>
          <w:szCs w:val="20"/>
        </w:rPr>
        <w:t>s konzorcijem institucij NEPN</w:t>
      </w:r>
      <w:r w:rsidRPr="00A17751">
        <w:rPr>
          <w:rFonts w:ascii="Arial" w:eastAsia="Arial" w:hAnsi="Arial" w:cs="Arial"/>
          <w:sz w:val="20"/>
          <w:szCs w:val="20"/>
        </w:rPr>
        <w:t xml:space="preserve">, ki pripravlja </w:t>
      </w:r>
      <w:r w:rsidR="00F03C57" w:rsidRPr="00A17751">
        <w:rPr>
          <w:rFonts w:ascii="Arial" w:eastAsia="Arial" w:hAnsi="Arial" w:cs="Arial"/>
          <w:sz w:val="20"/>
          <w:szCs w:val="20"/>
        </w:rPr>
        <w:t>posodobitev strokovnih podlag in predlog posodobitve NEPN</w:t>
      </w:r>
      <w:r w:rsidRPr="00A17751">
        <w:rPr>
          <w:rFonts w:ascii="Arial" w:eastAsia="Arial" w:hAnsi="Arial" w:cs="Arial"/>
          <w:sz w:val="20"/>
          <w:szCs w:val="20"/>
        </w:rPr>
        <w:t>.</w:t>
      </w:r>
    </w:p>
    <w:p w14:paraId="5A9B67EF" w14:textId="77777777" w:rsidR="008B6708" w:rsidRPr="00A17751" w:rsidRDefault="008B6708" w:rsidP="00A17751">
      <w:pPr>
        <w:spacing w:line="276" w:lineRule="auto"/>
        <w:jc w:val="both"/>
        <w:rPr>
          <w:rFonts w:ascii="Arial" w:eastAsia="Arial" w:hAnsi="Arial" w:cs="Arial"/>
          <w:sz w:val="20"/>
          <w:szCs w:val="20"/>
        </w:rPr>
      </w:pPr>
    </w:p>
    <w:p w14:paraId="16EF2254" w14:textId="77777777" w:rsidR="008B6708" w:rsidRPr="00A17751" w:rsidRDefault="00E27596" w:rsidP="00A17751">
      <w:pPr>
        <w:spacing w:line="276" w:lineRule="auto"/>
        <w:jc w:val="both"/>
        <w:rPr>
          <w:rFonts w:ascii="Arial" w:eastAsia="Arial" w:hAnsi="Arial" w:cs="Arial"/>
          <w:sz w:val="20"/>
          <w:szCs w:val="20"/>
        </w:rPr>
      </w:pPr>
      <w:r w:rsidRPr="00A17751">
        <w:rPr>
          <w:rFonts w:ascii="Arial" w:eastAsia="Arial" w:hAnsi="Arial" w:cs="Arial"/>
          <w:sz w:val="20"/>
          <w:szCs w:val="20"/>
        </w:rPr>
        <w:t>Delo bo potekalo v 5</w:t>
      </w:r>
      <w:r w:rsidR="008B6708" w:rsidRPr="00A17751">
        <w:rPr>
          <w:rFonts w:ascii="Arial" w:eastAsia="Arial" w:hAnsi="Arial" w:cs="Arial"/>
          <w:sz w:val="20"/>
          <w:szCs w:val="20"/>
        </w:rPr>
        <w:t xml:space="preserve"> delovnih sklopih, ki bodo razdeljeni na posamezne aktivnosti in rezultate. </w:t>
      </w:r>
    </w:p>
    <w:p w14:paraId="6F04B692" w14:textId="77777777" w:rsidR="008B6708" w:rsidRPr="00A17751" w:rsidRDefault="008B6708" w:rsidP="00A17751">
      <w:pPr>
        <w:spacing w:line="276" w:lineRule="auto"/>
        <w:jc w:val="both"/>
        <w:rPr>
          <w:rFonts w:ascii="Arial" w:eastAsia="Arial" w:hAnsi="Arial" w:cs="Arial"/>
          <w:sz w:val="20"/>
          <w:szCs w:val="20"/>
        </w:rPr>
      </w:pPr>
    </w:p>
    <w:p w14:paraId="22DCF8E0" w14:textId="77777777" w:rsidR="008B6708" w:rsidRPr="00A17751" w:rsidRDefault="008B6708" w:rsidP="000C539E">
      <w:pPr>
        <w:pBdr>
          <w:top w:val="single" w:sz="4" w:space="1" w:color="auto"/>
          <w:left w:val="single" w:sz="4" w:space="4" w:color="auto"/>
          <w:bottom w:val="single" w:sz="4" w:space="1" w:color="auto"/>
          <w:right w:val="single" w:sz="4" w:space="4" w:color="auto"/>
        </w:pBdr>
        <w:spacing w:line="276" w:lineRule="auto"/>
        <w:jc w:val="both"/>
        <w:rPr>
          <w:rFonts w:ascii="Arial" w:eastAsia="Arial" w:hAnsi="Arial" w:cs="Arial"/>
          <w:sz w:val="20"/>
          <w:szCs w:val="20"/>
        </w:rPr>
      </w:pPr>
      <w:r w:rsidRPr="00A17751">
        <w:rPr>
          <w:rFonts w:ascii="Arial" w:eastAsia="Arial" w:hAnsi="Arial" w:cs="Arial"/>
          <w:sz w:val="20"/>
          <w:szCs w:val="20"/>
        </w:rPr>
        <w:t xml:space="preserve">Spodnji terminski plan s posameznimi aktivnostmi in predvidenimi rezultati je okvirne narave – podrobneje </w:t>
      </w:r>
      <w:r w:rsidR="00E27596" w:rsidRPr="00A17751">
        <w:rPr>
          <w:rFonts w:ascii="Arial" w:eastAsia="Arial" w:hAnsi="Arial" w:cs="Arial"/>
          <w:sz w:val="20"/>
          <w:szCs w:val="20"/>
        </w:rPr>
        <w:t xml:space="preserve">ga bosta MZI in izbrani izvajalec </w:t>
      </w:r>
      <w:r w:rsidRPr="00A17751">
        <w:rPr>
          <w:rFonts w:ascii="Arial" w:eastAsia="Arial" w:hAnsi="Arial" w:cs="Arial"/>
          <w:sz w:val="20"/>
          <w:szCs w:val="20"/>
        </w:rPr>
        <w:t>določ</w:t>
      </w:r>
      <w:r w:rsidR="00E27596" w:rsidRPr="00A17751">
        <w:rPr>
          <w:rFonts w:ascii="Arial" w:eastAsia="Arial" w:hAnsi="Arial" w:cs="Arial"/>
          <w:sz w:val="20"/>
          <w:szCs w:val="20"/>
        </w:rPr>
        <w:t>ila</w:t>
      </w:r>
      <w:r w:rsidRPr="00A17751">
        <w:rPr>
          <w:rFonts w:ascii="Arial" w:eastAsia="Arial" w:hAnsi="Arial" w:cs="Arial"/>
          <w:sz w:val="20"/>
          <w:szCs w:val="20"/>
        </w:rPr>
        <w:t xml:space="preserve"> in potr</w:t>
      </w:r>
      <w:r w:rsidR="00E27596" w:rsidRPr="00A17751">
        <w:rPr>
          <w:rFonts w:ascii="Arial" w:eastAsia="Arial" w:hAnsi="Arial" w:cs="Arial"/>
          <w:sz w:val="20"/>
          <w:szCs w:val="20"/>
        </w:rPr>
        <w:t>dila</w:t>
      </w:r>
      <w:r w:rsidR="00844521" w:rsidRPr="00A17751">
        <w:rPr>
          <w:rFonts w:ascii="Arial" w:eastAsia="Arial" w:hAnsi="Arial" w:cs="Arial"/>
          <w:sz w:val="20"/>
          <w:szCs w:val="20"/>
        </w:rPr>
        <w:t xml:space="preserve"> z</w:t>
      </w:r>
      <w:r w:rsidRPr="00A17751">
        <w:rPr>
          <w:rFonts w:ascii="Arial" w:eastAsia="Arial" w:hAnsi="Arial" w:cs="Arial"/>
          <w:sz w:val="20"/>
          <w:szCs w:val="20"/>
        </w:rPr>
        <w:t xml:space="preserve"> začetn</w:t>
      </w:r>
      <w:r w:rsidR="00844521" w:rsidRPr="00A17751">
        <w:rPr>
          <w:rFonts w:ascii="Arial" w:eastAsia="Arial" w:hAnsi="Arial" w:cs="Arial"/>
          <w:sz w:val="20"/>
          <w:szCs w:val="20"/>
        </w:rPr>
        <w:t>im poročilom</w:t>
      </w:r>
      <w:r w:rsidRPr="00A17751">
        <w:rPr>
          <w:rFonts w:ascii="Arial" w:eastAsia="Arial" w:hAnsi="Arial" w:cs="Arial"/>
          <w:sz w:val="20"/>
          <w:szCs w:val="20"/>
        </w:rPr>
        <w:t>.</w:t>
      </w:r>
    </w:p>
    <w:p w14:paraId="12446A57" w14:textId="77777777" w:rsidR="008B6708" w:rsidRPr="00A17751" w:rsidRDefault="008B6708" w:rsidP="00A17751">
      <w:pPr>
        <w:spacing w:line="276" w:lineRule="auto"/>
        <w:jc w:val="both"/>
        <w:rPr>
          <w:rFonts w:ascii="Arial" w:eastAsia="Arial" w:hAnsi="Arial" w:cs="Arial"/>
          <w:sz w:val="20"/>
          <w:szCs w:val="20"/>
        </w:rPr>
      </w:pPr>
    </w:p>
    <w:p w14:paraId="65B05196" w14:textId="77777777" w:rsidR="00BE5FE9" w:rsidRPr="00A17751" w:rsidRDefault="00BE5FE9" w:rsidP="00A17751">
      <w:pPr>
        <w:spacing w:line="276" w:lineRule="auto"/>
        <w:jc w:val="both"/>
        <w:rPr>
          <w:rFonts w:ascii="Arial" w:eastAsia="Arial" w:hAnsi="Arial" w:cs="Arial"/>
          <w:sz w:val="20"/>
          <w:szCs w:val="20"/>
        </w:rPr>
      </w:pPr>
      <w:r w:rsidRPr="00A17751">
        <w:rPr>
          <w:rFonts w:ascii="Arial" w:eastAsia="Arial" w:hAnsi="Arial" w:cs="Arial"/>
          <w:sz w:val="20"/>
          <w:szCs w:val="20"/>
        </w:rPr>
        <w:t>T</w:t>
      </w:r>
      <w:r w:rsidR="00271851">
        <w:rPr>
          <w:rFonts w:ascii="Arial" w:eastAsia="Arial" w:hAnsi="Arial" w:cs="Arial"/>
          <w:sz w:val="20"/>
          <w:szCs w:val="20"/>
        </w:rPr>
        <w:t>abela 3.1: Okvirni obseg dela in</w:t>
      </w:r>
      <w:r w:rsidRPr="00A17751">
        <w:rPr>
          <w:rFonts w:ascii="Arial" w:eastAsia="Arial" w:hAnsi="Arial" w:cs="Arial"/>
          <w:sz w:val="20"/>
          <w:szCs w:val="20"/>
        </w:rPr>
        <w:t xml:space="preserve"> obveznosti </w:t>
      </w:r>
      <w:r w:rsidR="00271851">
        <w:rPr>
          <w:rFonts w:ascii="Arial" w:eastAsia="Arial" w:hAnsi="Arial" w:cs="Arial"/>
          <w:sz w:val="20"/>
          <w:szCs w:val="20"/>
        </w:rPr>
        <w:t>ter okvirni</w:t>
      </w:r>
      <w:r w:rsidR="004A0188">
        <w:rPr>
          <w:rFonts w:ascii="Arial" w:eastAsia="Arial" w:hAnsi="Arial" w:cs="Arial"/>
          <w:sz w:val="20"/>
          <w:szCs w:val="20"/>
        </w:rPr>
        <w:t xml:space="preserve"> terminski plan</w:t>
      </w:r>
    </w:p>
    <w:tbl>
      <w:tblPr>
        <w:tblW w:w="9012" w:type="dxa"/>
        <w:tblInd w:w="55" w:type="dxa"/>
        <w:tblCellMar>
          <w:left w:w="70" w:type="dxa"/>
          <w:right w:w="70" w:type="dxa"/>
        </w:tblCellMar>
        <w:tblLook w:val="04A0" w:firstRow="1" w:lastRow="0" w:firstColumn="1" w:lastColumn="0" w:noHBand="0" w:noVBand="1"/>
      </w:tblPr>
      <w:tblGrid>
        <w:gridCol w:w="1783"/>
        <w:gridCol w:w="5387"/>
        <w:gridCol w:w="1842"/>
      </w:tblGrid>
      <w:tr w:rsidR="00BE5FE9" w:rsidRPr="00A17751" w14:paraId="58E90DFC" w14:textId="77777777" w:rsidTr="0019029F">
        <w:trPr>
          <w:trHeight w:val="299"/>
        </w:trPr>
        <w:tc>
          <w:tcPr>
            <w:tcW w:w="1783" w:type="dxa"/>
            <w:tcBorders>
              <w:top w:val="single" w:sz="4" w:space="0" w:color="auto"/>
              <w:left w:val="single" w:sz="4" w:space="0" w:color="auto"/>
              <w:bottom w:val="single" w:sz="4" w:space="0" w:color="auto"/>
              <w:right w:val="single" w:sz="4" w:space="0" w:color="auto"/>
            </w:tcBorders>
            <w:shd w:val="clear" w:color="auto" w:fill="auto"/>
            <w:hideMark/>
          </w:tcPr>
          <w:p w14:paraId="3836DA5C" w14:textId="77777777" w:rsidR="00BE5FE9" w:rsidRPr="00A17751" w:rsidRDefault="00BE5FE9" w:rsidP="00A17751">
            <w:pPr>
              <w:tabs>
                <w:tab w:val="center" w:pos="2064"/>
              </w:tabs>
              <w:spacing w:line="276" w:lineRule="auto"/>
              <w:rPr>
                <w:rFonts w:ascii="Arial" w:hAnsi="Arial" w:cs="Arial"/>
                <w:b/>
                <w:bCs/>
                <w:color w:val="000000"/>
                <w:sz w:val="20"/>
                <w:szCs w:val="20"/>
              </w:rPr>
            </w:pPr>
            <w:r w:rsidRPr="00A17751">
              <w:rPr>
                <w:rFonts w:ascii="Arial" w:hAnsi="Arial" w:cs="Arial"/>
                <w:b/>
                <w:bCs/>
                <w:color w:val="000000"/>
                <w:sz w:val="20"/>
                <w:szCs w:val="20"/>
              </w:rPr>
              <w:t>Okvirni delovni sklopi</w:t>
            </w:r>
            <w:r w:rsidRPr="00A17751">
              <w:rPr>
                <w:rFonts w:ascii="Arial" w:hAnsi="Arial" w:cs="Arial"/>
                <w:b/>
                <w:bCs/>
                <w:color w:val="000000"/>
                <w:sz w:val="20"/>
                <w:szCs w:val="20"/>
              </w:rPr>
              <w:tab/>
            </w:r>
          </w:p>
        </w:tc>
        <w:tc>
          <w:tcPr>
            <w:tcW w:w="5387" w:type="dxa"/>
            <w:tcBorders>
              <w:top w:val="single" w:sz="4" w:space="0" w:color="auto"/>
              <w:left w:val="nil"/>
              <w:bottom w:val="single" w:sz="4" w:space="0" w:color="auto"/>
              <w:right w:val="single" w:sz="4" w:space="0" w:color="auto"/>
            </w:tcBorders>
            <w:shd w:val="clear" w:color="auto" w:fill="auto"/>
            <w:hideMark/>
          </w:tcPr>
          <w:p w14:paraId="2B63C05C"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Okvirne aktivnosti in rezultati</w:t>
            </w:r>
          </w:p>
        </w:tc>
        <w:tc>
          <w:tcPr>
            <w:tcW w:w="1842" w:type="dxa"/>
            <w:tcBorders>
              <w:top w:val="single" w:sz="4" w:space="0" w:color="auto"/>
              <w:left w:val="nil"/>
              <w:bottom w:val="single" w:sz="4" w:space="0" w:color="auto"/>
              <w:right w:val="single" w:sz="4" w:space="0" w:color="auto"/>
            </w:tcBorders>
            <w:shd w:val="clear" w:color="auto" w:fill="auto"/>
            <w:hideMark/>
          </w:tcPr>
          <w:p w14:paraId="2CD74118" w14:textId="77777777" w:rsidR="00BE5FE9" w:rsidRPr="00A17751" w:rsidRDefault="00BE5FE9" w:rsidP="00A17751">
            <w:pPr>
              <w:spacing w:line="276" w:lineRule="auto"/>
              <w:rPr>
                <w:rFonts w:ascii="Arial" w:hAnsi="Arial" w:cs="Arial"/>
                <w:b/>
                <w:bCs/>
                <w:sz w:val="20"/>
                <w:szCs w:val="20"/>
              </w:rPr>
            </w:pPr>
            <w:r w:rsidRPr="00A17751">
              <w:rPr>
                <w:rFonts w:ascii="Arial" w:hAnsi="Arial" w:cs="Arial"/>
                <w:b/>
                <w:bCs/>
                <w:sz w:val="20"/>
                <w:szCs w:val="20"/>
              </w:rPr>
              <w:t>Okvirna časovnica</w:t>
            </w:r>
          </w:p>
        </w:tc>
      </w:tr>
      <w:tr w:rsidR="00BE5FE9" w:rsidRPr="00A17751" w14:paraId="465AE35B" w14:textId="77777777" w:rsidTr="0019029F">
        <w:trPr>
          <w:trHeight w:val="553"/>
        </w:trPr>
        <w:tc>
          <w:tcPr>
            <w:tcW w:w="1783" w:type="dxa"/>
            <w:vMerge w:val="restart"/>
            <w:tcBorders>
              <w:top w:val="nil"/>
              <w:left w:val="single" w:sz="4" w:space="0" w:color="auto"/>
              <w:right w:val="single" w:sz="4" w:space="0" w:color="auto"/>
            </w:tcBorders>
            <w:shd w:val="clear" w:color="auto" w:fill="auto"/>
            <w:hideMark/>
          </w:tcPr>
          <w:p w14:paraId="7FCA5555" w14:textId="77777777" w:rsidR="00BE5FE9" w:rsidRPr="00A17751" w:rsidRDefault="00BE5FE9" w:rsidP="00A17751">
            <w:pPr>
              <w:spacing w:line="276" w:lineRule="auto"/>
              <w:rPr>
                <w:rFonts w:ascii="Arial" w:hAnsi="Arial" w:cs="Arial"/>
                <w:b/>
                <w:bCs/>
                <w:sz w:val="20"/>
                <w:szCs w:val="20"/>
              </w:rPr>
            </w:pPr>
            <w:r w:rsidRPr="00A17751">
              <w:rPr>
                <w:rFonts w:ascii="Arial" w:hAnsi="Arial" w:cs="Arial"/>
                <w:b/>
                <w:bCs/>
                <w:sz w:val="20"/>
                <w:szCs w:val="20"/>
              </w:rPr>
              <w:t>Delovni sklop 1: Uvodne aktivnosti</w:t>
            </w:r>
          </w:p>
          <w:p w14:paraId="1038A773" w14:textId="77777777" w:rsidR="00BE5FE9" w:rsidRPr="00A17751" w:rsidRDefault="00BE5FE9" w:rsidP="00A17751">
            <w:pPr>
              <w:spacing w:line="276" w:lineRule="auto"/>
              <w:rPr>
                <w:rFonts w:ascii="Arial" w:hAnsi="Arial" w:cs="Arial"/>
                <w:b/>
                <w:bCs/>
                <w:sz w:val="20"/>
                <w:szCs w:val="20"/>
              </w:rPr>
            </w:pPr>
            <w:r w:rsidRPr="00A17751">
              <w:rPr>
                <w:rFonts w:ascii="Arial" w:hAnsi="Arial" w:cs="Arial"/>
                <w:sz w:val="20"/>
                <w:szCs w:val="20"/>
              </w:rPr>
              <w:t> </w:t>
            </w:r>
          </w:p>
        </w:tc>
        <w:tc>
          <w:tcPr>
            <w:tcW w:w="5387" w:type="dxa"/>
            <w:tcBorders>
              <w:top w:val="nil"/>
              <w:left w:val="nil"/>
              <w:bottom w:val="single" w:sz="4" w:space="0" w:color="auto"/>
              <w:right w:val="single" w:sz="4" w:space="0" w:color="auto"/>
            </w:tcBorders>
            <w:shd w:val="clear" w:color="auto" w:fill="auto"/>
            <w:hideMark/>
          </w:tcPr>
          <w:p w14:paraId="687CAD22"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Uvodni sestanek</w:t>
            </w:r>
            <w:r w:rsidRPr="00A17751">
              <w:rPr>
                <w:rFonts w:ascii="Arial" w:hAnsi="Arial" w:cs="Arial"/>
                <w:color w:val="000000"/>
                <w:sz w:val="20"/>
                <w:szCs w:val="20"/>
              </w:rPr>
              <w:br/>
            </w:r>
            <w:r w:rsidRPr="00A17751">
              <w:rPr>
                <w:rFonts w:ascii="Arial" w:hAnsi="Arial" w:cs="Arial"/>
                <w:b/>
                <w:bCs/>
                <w:color w:val="000000"/>
                <w:sz w:val="20"/>
                <w:szCs w:val="20"/>
              </w:rPr>
              <w:t>Rezultat 1.1: Dnevni red uvodnega sestanka in osnutek začetnega poročila, vključno z načrtom sodelovanja z mnenjedajalci in javnostjo</w:t>
            </w:r>
          </w:p>
        </w:tc>
        <w:tc>
          <w:tcPr>
            <w:tcW w:w="1842" w:type="dxa"/>
            <w:tcBorders>
              <w:top w:val="nil"/>
              <w:left w:val="nil"/>
              <w:bottom w:val="single" w:sz="4" w:space="0" w:color="auto"/>
              <w:right w:val="single" w:sz="4" w:space="0" w:color="auto"/>
            </w:tcBorders>
            <w:shd w:val="clear" w:color="auto" w:fill="auto"/>
            <w:hideMark/>
          </w:tcPr>
          <w:p w14:paraId="120AE0B3"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2 tedna po podpisu pogodbe</w:t>
            </w:r>
          </w:p>
        </w:tc>
      </w:tr>
      <w:tr w:rsidR="00BE5FE9" w:rsidRPr="00A17751" w14:paraId="35850F84" w14:textId="77777777" w:rsidTr="0019029F">
        <w:trPr>
          <w:trHeight w:val="249"/>
        </w:trPr>
        <w:tc>
          <w:tcPr>
            <w:tcW w:w="1783" w:type="dxa"/>
            <w:vMerge/>
            <w:tcBorders>
              <w:left w:val="single" w:sz="4" w:space="0" w:color="auto"/>
              <w:bottom w:val="single" w:sz="4" w:space="0" w:color="auto"/>
              <w:right w:val="single" w:sz="4" w:space="0" w:color="auto"/>
            </w:tcBorders>
            <w:shd w:val="clear" w:color="auto" w:fill="auto"/>
            <w:hideMark/>
          </w:tcPr>
          <w:p w14:paraId="27D0F9F8" w14:textId="77777777" w:rsidR="00BE5FE9" w:rsidRPr="00A17751" w:rsidRDefault="00BE5FE9" w:rsidP="00A17751">
            <w:pPr>
              <w:spacing w:line="276" w:lineRule="auto"/>
              <w:rPr>
                <w:rFonts w:ascii="Arial" w:hAnsi="Arial" w:cs="Arial"/>
                <w:sz w:val="20"/>
                <w:szCs w:val="20"/>
              </w:rPr>
            </w:pPr>
          </w:p>
        </w:tc>
        <w:tc>
          <w:tcPr>
            <w:tcW w:w="5387" w:type="dxa"/>
            <w:tcBorders>
              <w:top w:val="nil"/>
              <w:left w:val="nil"/>
              <w:bottom w:val="single" w:sz="4" w:space="0" w:color="auto"/>
              <w:right w:val="single" w:sz="4" w:space="0" w:color="auto"/>
            </w:tcBorders>
            <w:shd w:val="clear" w:color="auto" w:fill="auto"/>
            <w:hideMark/>
          </w:tcPr>
          <w:p w14:paraId="171265C1"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Rezultat 1.2: Začetno poročilo, vključno z načrtom sodelovanja z mnenjedajalci in javnostjo</w:t>
            </w:r>
          </w:p>
        </w:tc>
        <w:tc>
          <w:tcPr>
            <w:tcW w:w="1842" w:type="dxa"/>
            <w:tcBorders>
              <w:top w:val="nil"/>
              <w:left w:val="nil"/>
              <w:bottom w:val="single" w:sz="4" w:space="0" w:color="auto"/>
              <w:right w:val="single" w:sz="4" w:space="0" w:color="auto"/>
            </w:tcBorders>
            <w:shd w:val="clear" w:color="auto" w:fill="auto"/>
            <w:hideMark/>
          </w:tcPr>
          <w:p w14:paraId="37D65B9B"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4 tedne po podpisu pogodbe</w:t>
            </w:r>
          </w:p>
        </w:tc>
      </w:tr>
      <w:tr w:rsidR="00BE5FE9" w:rsidRPr="00A17751" w14:paraId="25E3AE7E" w14:textId="77777777" w:rsidTr="0019029F">
        <w:trPr>
          <w:trHeight w:val="782"/>
        </w:trPr>
        <w:tc>
          <w:tcPr>
            <w:tcW w:w="1783" w:type="dxa"/>
            <w:tcBorders>
              <w:top w:val="nil"/>
              <w:left w:val="single" w:sz="4" w:space="0" w:color="auto"/>
              <w:bottom w:val="single" w:sz="4" w:space="0" w:color="auto"/>
              <w:right w:val="single" w:sz="4" w:space="0" w:color="auto"/>
            </w:tcBorders>
            <w:shd w:val="clear" w:color="auto" w:fill="auto"/>
            <w:hideMark/>
          </w:tcPr>
          <w:p w14:paraId="4CB11C5C"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Delovni sklop 2: Sodelovanje pri pripravi prvega predloga posodobitve NEPN</w:t>
            </w:r>
          </w:p>
        </w:tc>
        <w:tc>
          <w:tcPr>
            <w:tcW w:w="5387" w:type="dxa"/>
            <w:tcBorders>
              <w:top w:val="nil"/>
              <w:left w:val="nil"/>
              <w:bottom w:val="single" w:sz="4" w:space="0" w:color="auto"/>
              <w:right w:val="single" w:sz="4" w:space="0" w:color="auto"/>
            </w:tcBorders>
            <w:shd w:val="clear" w:color="auto" w:fill="auto"/>
            <w:hideMark/>
          </w:tcPr>
          <w:p w14:paraId="4199D45B"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Sodelovanje pri pripravi prvega predloga posodobitve NEPN</w:t>
            </w:r>
          </w:p>
          <w:p w14:paraId="45748638"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Rezultat 2.1: Interna priporočila o zmanjšanju vpliva prvega predloga posodobitve NEPN na okolje</w:t>
            </w:r>
          </w:p>
          <w:p w14:paraId="224DE00C"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b/>
                <w:bCs/>
                <w:color w:val="000000"/>
                <w:sz w:val="20"/>
                <w:szCs w:val="20"/>
              </w:rPr>
              <w:t>Rezultat 2.2: Interna delavnica o zmanjšanju vpliva prvega predloga posodobitve NEPN na okolje</w:t>
            </w:r>
          </w:p>
        </w:tc>
        <w:tc>
          <w:tcPr>
            <w:tcW w:w="1842" w:type="dxa"/>
            <w:tcBorders>
              <w:top w:val="nil"/>
              <w:left w:val="nil"/>
              <w:bottom w:val="single" w:sz="4" w:space="0" w:color="auto"/>
              <w:right w:val="single" w:sz="4" w:space="0" w:color="auto"/>
            </w:tcBorders>
            <w:shd w:val="clear" w:color="auto" w:fill="auto"/>
            <w:hideMark/>
          </w:tcPr>
          <w:p w14:paraId="2098EDB3"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Obdobje po podpisu pogodbe in do 30. 6. 2023</w:t>
            </w:r>
          </w:p>
        </w:tc>
      </w:tr>
      <w:tr w:rsidR="00BE5FE9" w:rsidRPr="00A17751" w14:paraId="2FDA9480" w14:textId="77777777" w:rsidTr="0019029F">
        <w:trPr>
          <w:trHeight w:val="782"/>
        </w:trPr>
        <w:tc>
          <w:tcPr>
            <w:tcW w:w="1783" w:type="dxa"/>
            <w:vMerge w:val="restart"/>
            <w:tcBorders>
              <w:top w:val="nil"/>
              <w:left w:val="single" w:sz="4" w:space="0" w:color="auto"/>
              <w:right w:val="single" w:sz="4" w:space="0" w:color="auto"/>
            </w:tcBorders>
            <w:shd w:val="clear" w:color="auto" w:fill="auto"/>
            <w:hideMark/>
          </w:tcPr>
          <w:p w14:paraId="2AA9CFAC"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Delovni sklop 3: Vsebinjenje</w:t>
            </w:r>
          </w:p>
          <w:p w14:paraId="4F90C04A"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 </w:t>
            </w:r>
          </w:p>
          <w:p w14:paraId="7F2DC9AB"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 </w:t>
            </w:r>
          </w:p>
          <w:p w14:paraId="1A9EAFD1"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 </w:t>
            </w:r>
          </w:p>
        </w:tc>
        <w:tc>
          <w:tcPr>
            <w:tcW w:w="5387" w:type="dxa"/>
            <w:tcBorders>
              <w:top w:val="nil"/>
              <w:left w:val="nil"/>
              <w:bottom w:val="single" w:sz="4" w:space="0" w:color="auto"/>
              <w:right w:val="single" w:sz="4" w:space="0" w:color="auto"/>
            </w:tcBorders>
            <w:shd w:val="clear" w:color="auto" w:fill="auto"/>
            <w:hideMark/>
          </w:tcPr>
          <w:p w14:paraId="54CBA0CB"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Interno vsebinjenje</w:t>
            </w:r>
            <w:r w:rsidRPr="00A17751">
              <w:rPr>
                <w:rFonts w:ascii="Arial" w:hAnsi="Arial" w:cs="Arial"/>
                <w:color w:val="000000"/>
                <w:sz w:val="20"/>
                <w:szCs w:val="20"/>
              </w:rPr>
              <w:br/>
            </w:r>
            <w:r w:rsidRPr="00A17751">
              <w:rPr>
                <w:rFonts w:ascii="Arial" w:hAnsi="Arial" w:cs="Arial"/>
                <w:b/>
                <w:bCs/>
                <w:color w:val="000000"/>
                <w:sz w:val="20"/>
                <w:szCs w:val="20"/>
              </w:rPr>
              <w:t>Rezultat 3.1: osnutek poročila o vsebinjenju (podlaga za eksterno vsebinjenje in vprašalnik)</w:t>
            </w:r>
          </w:p>
        </w:tc>
        <w:tc>
          <w:tcPr>
            <w:tcW w:w="1842" w:type="dxa"/>
            <w:vMerge w:val="restart"/>
            <w:tcBorders>
              <w:top w:val="nil"/>
              <w:left w:val="nil"/>
              <w:right w:val="single" w:sz="4" w:space="0" w:color="auto"/>
            </w:tcBorders>
            <w:shd w:val="clear" w:color="auto" w:fill="auto"/>
          </w:tcPr>
          <w:p w14:paraId="22E46A9B"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J</w:t>
            </w:r>
            <w:r w:rsidR="0019029F">
              <w:rPr>
                <w:rFonts w:ascii="Arial" w:hAnsi="Arial" w:cs="Arial"/>
                <w:color w:val="000000"/>
                <w:sz w:val="20"/>
                <w:szCs w:val="20"/>
              </w:rPr>
              <w:t>unij-september 2023</w:t>
            </w:r>
          </w:p>
        </w:tc>
      </w:tr>
      <w:tr w:rsidR="00BE5FE9" w:rsidRPr="00A17751" w14:paraId="7A228B79" w14:textId="77777777" w:rsidTr="0019029F">
        <w:trPr>
          <w:trHeight w:val="516"/>
        </w:trPr>
        <w:tc>
          <w:tcPr>
            <w:tcW w:w="1783" w:type="dxa"/>
            <w:vMerge/>
            <w:tcBorders>
              <w:left w:val="single" w:sz="4" w:space="0" w:color="auto"/>
              <w:right w:val="single" w:sz="4" w:space="0" w:color="auto"/>
            </w:tcBorders>
            <w:shd w:val="clear" w:color="auto" w:fill="auto"/>
            <w:hideMark/>
          </w:tcPr>
          <w:p w14:paraId="6F7FC452" w14:textId="77777777" w:rsidR="00BE5FE9" w:rsidRPr="00A17751" w:rsidRDefault="00BE5FE9" w:rsidP="00A17751">
            <w:pPr>
              <w:spacing w:line="276" w:lineRule="auto"/>
              <w:rPr>
                <w:rFonts w:ascii="Arial" w:hAnsi="Arial" w:cs="Arial"/>
                <w:b/>
                <w:bCs/>
                <w:color w:val="000000"/>
                <w:sz w:val="20"/>
                <w:szCs w:val="20"/>
              </w:rPr>
            </w:pPr>
          </w:p>
        </w:tc>
        <w:tc>
          <w:tcPr>
            <w:tcW w:w="5387" w:type="dxa"/>
            <w:tcBorders>
              <w:top w:val="nil"/>
              <w:left w:val="nil"/>
              <w:bottom w:val="single" w:sz="4" w:space="0" w:color="auto"/>
              <w:right w:val="single" w:sz="4" w:space="0" w:color="auto"/>
            </w:tcBorders>
            <w:shd w:val="clear" w:color="auto" w:fill="auto"/>
            <w:hideMark/>
          </w:tcPr>
          <w:p w14:paraId="139B651E" w14:textId="77777777" w:rsidR="00BE5FE9" w:rsidRPr="00A17751" w:rsidRDefault="00BE5FE9" w:rsidP="00A17751">
            <w:pPr>
              <w:spacing w:line="276" w:lineRule="auto"/>
              <w:rPr>
                <w:rFonts w:ascii="Arial" w:hAnsi="Arial" w:cs="Arial"/>
                <w:sz w:val="20"/>
                <w:szCs w:val="20"/>
              </w:rPr>
            </w:pPr>
            <w:r w:rsidRPr="00A17751">
              <w:rPr>
                <w:rFonts w:ascii="Arial" w:hAnsi="Arial" w:cs="Arial"/>
                <w:sz w:val="20"/>
                <w:szCs w:val="20"/>
              </w:rPr>
              <w:t>Eksterno vsebinjenje: delavnica</w:t>
            </w:r>
            <w:r w:rsidRPr="00A17751">
              <w:rPr>
                <w:rFonts w:ascii="Arial" w:hAnsi="Arial" w:cs="Arial"/>
                <w:sz w:val="20"/>
                <w:szCs w:val="20"/>
              </w:rPr>
              <w:br/>
            </w:r>
            <w:r w:rsidRPr="00A17751">
              <w:rPr>
                <w:rFonts w:ascii="Arial" w:hAnsi="Arial" w:cs="Arial"/>
                <w:b/>
                <w:bCs/>
                <w:sz w:val="20"/>
                <w:szCs w:val="20"/>
              </w:rPr>
              <w:t>Rezultat 3.2: vsaj ena delavnica / webinar</w:t>
            </w:r>
          </w:p>
        </w:tc>
        <w:tc>
          <w:tcPr>
            <w:tcW w:w="1842" w:type="dxa"/>
            <w:vMerge/>
            <w:tcBorders>
              <w:left w:val="nil"/>
              <w:right w:val="single" w:sz="4" w:space="0" w:color="auto"/>
            </w:tcBorders>
            <w:shd w:val="clear" w:color="auto" w:fill="auto"/>
          </w:tcPr>
          <w:p w14:paraId="4B82F5F5" w14:textId="77777777" w:rsidR="00BE5FE9" w:rsidRPr="00A17751" w:rsidRDefault="00BE5FE9" w:rsidP="00A17751">
            <w:pPr>
              <w:spacing w:line="276" w:lineRule="auto"/>
              <w:rPr>
                <w:rFonts w:ascii="Arial" w:hAnsi="Arial" w:cs="Arial"/>
                <w:color w:val="000000"/>
                <w:sz w:val="20"/>
                <w:szCs w:val="20"/>
              </w:rPr>
            </w:pPr>
          </w:p>
        </w:tc>
      </w:tr>
      <w:tr w:rsidR="00BE5FE9" w:rsidRPr="00A17751" w14:paraId="611A2F91" w14:textId="77777777" w:rsidTr="0019029F">
        <w:trPr>
          <w:trHeight w:val="490"/>
        </w:trPr>
        <w:tc>
          <w:tcPr>
            <w:tcW w:w="1783" w:type="dxa"/>
            <w:vMerge/>
            <w:tcBorders>
              <w:left w:val="single" w:sz="4" w:space="0" w:color="auto"/>
              <w:right w:val="single" w:sz="4" w:space="0" w:color="auto"/>
            </w:tcBorders>
            <w:shd w:val="clear" w:color="auto" w:fill="auto"/>
            <w:hideMark/>
          </w:tcPr>
          <w:p w14:paraId="1A4D8823" w14:textId="77777777" w:rsidR="00BE5FE9" w:rsidRPr="00A17751" w:rsidRDefault="00BE5FE9" w:rsidP="00A17751">
            <w:pPr>
              <w:spacing w:line="276" w:lineRule="auto"/>
              <w:rPr>
                <w:rFonts w:ascii="Arial" w:hAnsi="Arial" w:cs="Arial"/>
                <w:b/>
                <w:bCs/>
                <w:color w:val="000000"/>
                <w:sz w:val="20"/>
                <w:szCs w:val="20"/>
              </w:rPr>
            </w:pPr>
          </w:p>
        </w:tc>
        <w:tc>
          <w:tcPr>
            <w:tcW w:w="5387" w:type="dxa"/>
            <w:tcBorders>
              <w:top w:val="nil"/>
              <w:left w:val="nil"/>
              <w:bottom w:val="single" w:sz="4" w:space="0" w:color="auto"/>
              <w:right w:val="single" w:sz="4" w:space="0" w:color="auto"/>
            </w:tcBorders>
            <w:shd w:val="clear" w:color="auto" w:fill="auto"/>
            <w:hideMark/>
          </w:tcPr>
          <w:p w14:paraId="2B6C5ED6"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Eksterno vsebinjenje: spletni vprašalnik</w:t>
            </w:r>
            <w:r w:rsidRPr="00A17751">
              <w:rPr>
                <w:rFonts w:ascii="Arial" w:hAnsi="Arial" w:cs="Arial"/>
                <w:color w:val="000000"/>
                <w:sz w:val="20"/>
                <w:szCs w:val="20"/>
              </w:rPr>
              <w:br/>
            </w:r>
            <w:r w:rsidRPr="00A17751">
              <w:rPr>
                <w:rFonts w:ascii="Arial" w:hAnsi="Arial" w:cs="Arial"/>
                <w:b/>
                <w:bCs/>
                <w:color w:val="000000"/>
                <w:sz w:val="20"/>
                <w:szCs w:val="20"/>
              </w:rPr>
              <w:t>Rezultat 3.3: Spletni vprašalnik in analiza</w:t>
            </w:r>
          </w:p>
        </w:tc>
        <w:tc>
          <w:tcPr>
            <w:tcW w:w="1842" w:type="dxa"/>
            <w:vMerge/>
            <w:tcBorders>
              <w:left w:val="nil"/>
              <w:right w:val="single" w:sz="4" w:space="0" w:color="auto"/>
            </w:tcBorders>
            <w:shd w:val="clear" w:color="auto" w:fill="auto"/>
          </w:tcPr>
          <w:p w14:paraId="777F1374" w14:textId="77777777" w:rsidR="00BE5FE9" w:rsidRPr="00A17751" w:rsidRDefault="00BE5FE9" w:rsidP="00A17751">
            <w:pPr>
              <w:spacing w:line="276" w:lineRule="auto"/>
              <w:rPr>
                <w:rFonts w:ascii="Arial" w:hAnsi="Arial" w:cs="Arial"/>
                <w:color w:val="000000"/>
                <w:sz w:val="20"/>
                <w:szCs w:val="20"/>
              </w:rPr>
            </w:pPr>
          </w:p>
        </w:tc>
      </w:tr>
      <w:tr w:rsidR="00BE5FE9" w:rsidRPr="00A17751" w14:paraId="2C7780D0" w14:textId="77777777" w:rsidTr="0019029F">
        <w:trPr>
          <w:trHeight w:val="444"/>
        </w:trPr>
        <w:tc>
          <w:tcPr>
            <w:tcW w:w="1783" w:type="dxa"/>
            <w:vMerge/>
            <w:tcBorders>
              <w:left w:val="single" w:sz="4" w:space="0" w:color="auto"/>
              <w:bottom w:val="single" w:sz="4" w:space="0" w:color="auto"/>
              <w:right w:val="single" w:sz="4" w:space="0" w:color="auto"/>
            </w:tcBorders>
            <w:shd w:val="clear" w:color="auto" w:fill="auto"/>
            <w:hideMark/>
          </w:tcPr>
          <w:p w14:paraId="449FB334" w14:textId="77777777" w:rsidR="00BE5FE9" w:rsidRPr="00A17751" w:rsidRDefault="00BE5FE9" w:rsidP="00A17751">
            <w:pPr>
              <w:spacing w:line="276" w:lineRule="auto"/>
              <w:rPr>
                <w:rFonts w:ascii="Arial" w:hAnsi="Arial" w:cs="Arial"/>
                <w:b/>
                <w:bCs/>
                <w:color w:val="000000"/>
                <w:sz w:val="20"/>
                <w:szCs w:val="20"/>
              </w:rPr>
            </w:pPr>
          </w:p>
        </w:tc>
        <w:tc>
          <w:tcPr>
            <w:tcW w:w="5387" w:type="dxa"/>
            <w:tcBorders>
              <w:top w:val="nil"/>
              <w:left w:val="nil"/>
              <w:bottom w:val="single" w:sz="4" w:space="0" w:color="auto"/>
              <w:right w:val="single" w:sz="4" w:space="0" w:color="auto"/>
            </w:tcBorders>
            <w:shd w:val="clear" w:color="auto" w:fill="auto"/>
            <w:hideMark/>
          </w:tcPr>
          <w:p w14:paraId="3DAAB073" w14:textId="77777777" w:rsidR="00BE5FE9" w:rsidRPr="00A17751" w:rsidRDefault="00BE5FE9" w:rsidP="00A17751">
            <w:pPr>
              <w:spacing w:line="276" w:lineRule="auto"/>
              <w:rPr>
                <w:rFonts w:ascii="Arial" w:hAnsi="Arial" w:cs="Arial"/>
                <w:sz w:val="20"/>
                <w:szCs w:val="20"/>
              </w:rPr>
            </w:pPr>
            <w:r w:rsidRPr="00A17751">
              <w:rPr>
                <w:rFonts w:ascii="Arial" w:hAnsi="Arial" w:cs="Arial"/>
                <w:b/>
                <w:bCs/>
                <w:sz w:val="20"/>
                <w:szCs w:val="20"/>
              </w:rPr>
              <w:t>Rezultat 3.4: Poročilo o vsebinjenju</w:t>
            </w:r>
            <w:r w:rsidRPr="00A17751">
              <w:rPr>
                <w:rFonts w:ascii="Arial" w:hAnsi="Arial" w:cs="Arial"/>
                <w:sz w:val="20"/>
                <w:szCs w:val="20"/>
              </w:rPr>
              <w:br/>
            </w:r>
            <w:r w:rsidRPr="00A17751">
              <w:rPr>
                <w:rFonts w:ascii="Arial" w:hAnsi="Arial" w:cs="Arial"/>
                <w:b/>
                <w:bCs/>
                <w:sz w:val="20"/>
                <w:szCs w:val="20"/>
              </w:rPr>
              <w:t>Rezultat 3.5: Poročilo o sodelovanju javnosti</w:t>
            </w:r>
          </w:p>
        </w:tc>
        <w:tc>
          <w:tcPr>
            <w:tcW w:w="1842" w:type="dxa"/>
            <w:vMerge/>
            <w:tcBorders>
              <w:left w:val="nil"/>
              <w:bottom w:val="single" w:sz="4" w:space="0" w:color="auto"/>
              <w:right w:val="single" w:sz="4" w:space="0" w:color="auto"/>
            </w:tcBorders>
            <w:shd w:val="clear" w:color="auto" w:fill="auto"/>
          </w:tcPr>
          <w:p w14:paraId="58400E75" w14:textId="77777777" w:rsidR="00BE5FE9" w:rsidRPr="00A17751" w:rsidRDefault="00BE5FE9" w:rsidP="00A17751">
            <w:pPr>
              <w:spacing w:line="276" w:lineRule="auto"/>
              <w:rPr>
                <w:rFonts w:ascii="Arial" w:hAnsi="Arial" w:cs="Arial"/>
                <w:color w:val="000000"/>
                <w:sz w:val="20"/>
                <w:szCs w:val="20"/>
              </w:rPr>
            </w:pPr>
          </w:p>
        </w:tc>
      </w:tr>
      <w:tr w:rsidR="00BE5FE9" w:rsidRPr="00A17751" w14:paraId="15BEBAB4" w14:textId="77777777" w:rsidTr="0019029F">
        <w:trPr>
          <w:trHeight w:val="555"/>
        </w:trPr>
        <w:tc>
          <w:tcPr>
            <w:tcW w:w="1783" w:type="dxa"/>
            <w:vMerge w:val="restart"/>
            <w:tcBorders>
              <w:top w:val="nil"/>
              <w:left w:val="single" w:sz="4" w:space="0" w:color="auto"/>
              <w:right w:val="single" w:sz="4" w:space="0" w:color="auto"/>
            </w:tcBorders>
            <w:shd w:val="clear" w:color="auto" w:fill="auto"/>
            <w:hideMark/>
          </w:tcPr>
          <w:p w14:paraId="7F956B06" w14:textId="77777777" w:rsidR="00BE5FE9" w:rsidRPr="00A17751" w:rsidRDefault="00BE5FE9" w:rsidP="00A17751">
            <w:pPr>
              <w:spacing w:line="276" w:lineRule="auto"/>
              <w:rPr>
                <w:rFonts w:ascii="Arial" w:hAnsi="Arial" w:cs="Arial"/>
                <w:b/>
                <w:bCs/>
                <w:sz w:val="20"/>
                <w:szCs w:val="20"/>
              </w:rPr>
            </w:pPr>
            <w:r w:rsidRPr="00A17751">
              <w:rPr>
                <w:rFonts w:ascii="Arial" w:hAnsi="Arial" w:cs="Arial"/>
                <w:b/>
                <w:bCs/>
                <w:sz w:val="20"/>
                <w:szCs w:val="20"/>
              </w:rPr>
              <w:t>Delovni sklop 4: Priprava osnutka okoljskega poročila</w:t>
            </w:r>
          </w:p>
          <w:p w14:paraId="2237BF9D" w14:textId="77777777" w:rsidR="00BE5FE9" w:rsidRPr="00A17751" w:rsidRDefault="00BE5FE9" w:rsidP="00A17751">
            <w:pPr>
              <w:spacing w:line="276" w:lineRule="auto"/>
              <w:rPr>
                <w:rFonts w:ascii="Arial" w:hAnsi="Arial" w:cs="Arial"/>
                <w:b/>
                <w:bCs/>
                <w:sz w:val="20"/>
                <w:szCs w:val="20"/>
              </w:rPr>
            </w:pPr>
            <w:r w:rsidRPr="00A17751">
              <w:rPr>
                <w:rFonts w:ascii="Arial" w:hAnsi="Arial" w:cs="Arial"/>
                <w:b/>
                <w:bCs/>
                <w:color w:val="000000"/>
                <w:sz w:val="20"/>
                <w:szCs w:val="20"/>
              </w:rPr>
              <w:t> </w:t>
            </w:r>
          </w:p>
        </w:tc>
        <w:tc>
          <w:tcPr>
            <w:tcW w:w="5387" w:type="dxa"/>
            <w:tcBorders>
              <w:top w:val="nil"/>
              <w:left w:val="nil"/>
              <w:bottom w:val="single" w:sz="4" w:space="0" w:color="auto"/>
              <w:right w:val="single" w:sz="4" w:space="0" w:color="auto"/>
            </w:tcBorders>
            <w:shd w:val="clear" w:color="auto" w:fill="auto"/>
            <w:hideMark/>
          </w:tcPr>
          <w:p w14:paraId="4FBEBC61" w14:textId="77777777" w:rsidR="00BE5FE9" w:rsidRPr="00A17751" w:rsidRDefault="00BE5FE9" w:rsidP="00A17751">
            <w:pPr>
              <w:spacing w:line="276" w:lineRule="auto"/>
              <w:rPr>
                <w:rFonts w:ascii="Arial" w:hAnsi="Arial" w:cs="Arial"/>
                <w:b/>
                <w:bCs/>
                <w:sz w:val="20"/>
                <w:szCs w:val="20"/>
              </w:rPr>
            </w:pPr>
            <w:r w:rsidRPr="00A17751">
              <w:rPr>
                <w:rFonts w:ascii="Arial" w:hAnsi="Arial" w:cs="Arial"/>
                <w:b/>
                <w:bCs/>
                <w:sz w:val="20"/>
                <w:szCs w:val="20"/>
              </w:rPr>
              <w:t>Rezultat 4.1: Osnutek okoljskega poročila</w:t>
            </w:r>
          </w:p>
          <w:p w14:paraId="634DC6FA" w14:textId="6F84D743" w:rsidR="00BE5FE9" w:rsidRPr="00A17751" w:rsidRDefault="00BE5FE9" w:rsidP="00A17751">
            <w:pPr>
              <w:spacing w:line="276" w:lineRule="auto"/>
              <w:rPr>
                <w:rFonts w:ascii="Arial" w:hAnsi="Arial" w:cs="Arial"/>
                <w:bCs/>
                <w:sz w:val="20"/>
                <w:szCs w:val="20"/>
              </w:rPr>
            </w:pPr>
            <w:r w:rsidRPr="00A17751">
              <w:rPr>
                <w:rFonts w:ascii="Arial" w:hAnsi="Arial" w:cs="Arial"/>
                <w:bCs/>
                <w:sz w:val="20"/>
                <w:szCs w:val="20"/>
              </w:rPr>
              <w:t xml:space="preserve">(vključno z oceno, ali bi izvedba </w:t>
            </w:r>
            <w:r w:rsidR="008D308F">
              <w:rPr>
                <w:rFonts w:ascii="Arial" w:hAnsi="Arial" w:cs="Arial"/>
                <w:bCs/>
                <w:sz w:val="20"/>
                <w:szCs w:val="20"/>
              </w:rPr>
              <w:t>plana</w:t>
            </w:r>
            <w:r w:rsidR="008D308F" w:rsidRPr="00A17751">
              <w:rPr>
                <w:rFonts w:ascii="Arial" w:hAnsi="Arial" w:cs="Arial"/>
                <w:bCs/>
                <w:sz w:val="20"/>
                <w:szCs w:val="20"/>
              </w:rPr>
              <w:t xml:space="preserve"> </w:t>
            </w:r>
            <w:r w:rsidRPr="00A17751">
              <w:rPr>
                <w:rFonts w:ascii="Arial" w:hAnsi="Arial" w:cs="Arial"/>
                <w:bCs/>
                <w:sz w:val="20"/>
                <w:szCs w:val="20"/>
              </w:rPr>
              <w:t>lahko pomembno vplivala na okolje v drugih državah)</w:t>
            </w:r>
          </w:p>
        </w:tc>
        <w:tc>
          <w:tcPr>
            <w:tcW w:w="1842" w:type="dxa"/>
            <w:tcBorders>
              <w:top w:val="nil"/>
              <w:left w:val="nil"/>
              <w:bottom w:val="single" w:sz="4" w:space="0" w:color="auto"/>
              <w:right w:val="single" w:sz="4" w:space="0" w:color="auto"/>
            </w:tcBorders>
            <w:shd w:val="clear" w:color="auto" w:fill="auto"/>
            <w:hideMark/>
          </w:tcPr>
          <w:p w14:paraId="39D75AAF"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Oktober/</w:t>
            </w:r>
            <w:r w:rsidR="0019029F">
              <w:rPr>
                <w:rFonts w:ascii="Arial" w:hAnsi="Arial" w:cs="Arial"/>
                <w:color w:val="000000"/>
                <w:sz w:val="20"/>
                <w:szCs w:val="20"/>
              </w:rPr>
              <w:t>november 2023</w:t>
            </w:r>
          </w:p>
        </w:tc>
      </w:tr>
      <w:tr w:rsidR="00BE5FE9" w:rsidRPr="00A17751" w14:paraId="40E8D279" w14:textId="77777777" w:rsidTr="0019029F">
        <w:trPr>
          <w:trHeight w:val="345"/>
        </w:trPr>
        <w:tc>
          <w:tcPr>
            <w:tcW w:w="1783" w:type="dxa"/>
            <w:vMerge/>
            <w:tcBorders>
              <w:left w:val="single" w:sz="4" w:space="0" w:color="auto"/>
              <w:bottom w:val="single" w:sz="4" w:space="0" w:color="auto"/>
              <w:right w:val="single" w:sz="4" w:space="0" w:color="auto"/>
            </w:tcBorders>
            <w:shd w:val="clear" w:color="auto" w:fill="auto"/>
            <w:hideMark/>
          </w:tcPr>
          <w:p w14:paraId="510D37AC" w14:textId="77777777" w:rsidR="00BE5FE9" w:rsidRPr="00A17751" w:rsidRDefault="00BE5FE9" w:rsidP="00A17751">
            <w:pPr>
              <w:spacing w:line="276" w:lineRule="auto"/>
              <w:rPr>
                <w:rFonts w:ascii="Arial" w:hAnsi="Arial" w:cs="Arial"/>
                <w:b/>
                <w:bCs/>
                <w:color w:val="000000"/>
                <w:sz w:val="20"/>
                <w:szCs w:val="20"/>
              </w:rPr>
            </w:pPr>
          </w:p>
        </w:tc>
        <w:tc>
          <w:tcPr>
            <w:tcW w:w="5387" w:type="dxa"/>
            <w:tcBorders>
              <w:top w:val="nil"/>
              <w:left w:val="nil"/>
              <w:bottom w:val="single" w:sz="4" w:space="0" w:color="auto"/>
              <w:right w:val="single" w:sz="4" w:space="0" w:color="auto"/>
            </w:tcBorders>
            <w:shd w:val="clear" w:color="auto" w:fill="auto"/>
            <w:hideMark/>
          </w:tcPr>
          <w:p w14:paraId="031DA8BD"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Rezultat 4.2: Dopolnitev osnutka okoljskega poročila na podlagi mnenja MOP</w:t>
            </w:r>
          </w:p>
        </w:tc>
        <w:tc>
          <w:tcPr>
            <w:tcW w:w="1842" w:type="dxa"/>
            <w:tcBorders>
              <w:top w:val="nil"/>
              <w:left w:val="nil"/>
              <w:bottom w:val="single" w:sz="4" w:space="0" w:color="auto"/>
              <w:right w:val="single" w:sz="4" w:space="0" w:color="auto"/>
            </w:tcBorders>
            <w:shd w:val="clear" w:color="auto" w:fill="auto"/>
            <w:hideMark/>
          </w:tcPr>
          <w:p w14:paraId="23DF19AD" w14:textId="77777777" w:rsidR="00BE5FE9" w:rsidRPr="00A17751" w:rsidRDefault="00BE5FE9" w:rsidP="00A17751">
            <w:pPr>
              <w:spacing w:line="276" w:lineRule="auto"/>
              <w:rPr>
                <w:rFonts w:ascii="Arial" w:hAnsi="Arial" w:cs="Arial"/>
                <w:sz w:val="20"/>
                <w:szCs w:val="20"/>
              </w:rPr>
            </w:pPr>
            <w:r w:rsidRPr="00A17751">
              <w:rPr>
                <w:rFonts w:ascii="Arial" w:hAnsi="Arial" w:cs="Arial"/>
                <w:sz w:val="20"/>
                <w:szCs w:val="20"/>
              </w:rPr>
              <w:t>Januar/februar 2024</w:t>
            </w:r>
          </w:p>
        </w:tc>
      </w:tr>
      <w:tr w:rsidR="00BE5FE9" w:rsidRPr="00A17751" w14:paraId="2148ADA5" w14:textId="77777777" w:rsidTr="0019029F">
        <w:trPr>
          <w:trHeight w:val="551"/>
        </w:trPr>
        <w:tc>
          <w:tcPr>
            <w:tcW w:w="1783" w:type="dxa"/>
            <w:tcBorders>
              <w:top w:val="nil"/>
              <w:left w:val="single" w:sz="4" w:space="0" w:color="auto"/>
              <w:bottom w:val="single" w:sz="4" w:space="0" w:color="auto"/>
              <w:right w:val="single" w:sz="4" w:space="0" w:color="auto"/>
            </w:tcBorders>
            <w:shd w:val="clear" w:color="auto" w:fill="auto"/>
            <w:hideMark/>
          </w:tcPr>
          <w:p w14:paraId="3EDF4785"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Delovni sklop 5: Javna obravnava in dopolnitev okoljskega poročila</w:t>
            </w:r>
          </w:p>
        </w:tc>
        <w:tc>
          <w:tcPr>
            <w:tcW w:w="5387" w:type="dxa"/>
            <w:tcBorders>
              <w:top w:val="nil"/>
              <w:left w:val="nil"/>
              <w:bottom w:val="single" w:sz="4" w:space="0" w:color="auto"/>
              <w:right w:val="single" w:sz="4" w:space="0" w:color="auto"/>
            </w:tcBorders>
            <w:shd w:val="clear" w:color="auto" w:fill="auto"/>
            <w:hideMark/>
          </w:tcPr>
          <w:p w14:paraId="16C791CF"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Javna obravnava (najmanj 30 dni)</w:t>
            </w:r>
          </w:p>
          <w:p w14:paraId="01317989"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color w:val="000000"/>
                <w:sz w:val="20"/>
                <w:szCs w:val="20"/>
              </w:rPr>
              <w:t>Javna predstavitev predloga posodobitve NEPN in okoljskega poročila</w:t>
            </w:r>
            <w:r w:rsidRPr="00A17751">
              <w:rPr>
                <w:rFonts w:ascii="Arial" w:hAnsi="Arial" w:cs="Arial"/>
                <w:color w:val="000000"/>
                <w:sz w:val="20"/>
                <w:szCs w:val="20"/>
              </w:rPr>
              <w:br/>
            </w:r>
            <w:r w:rsidRPr="00A17751">
              <w:rPr>
                <w:rFonts w:ascii="Arial" w:hAnsi="Arial" w:cs="Arial"/>
                <w:b/>
                <w:bCs/>
                <w:color w:val="000000"/>
                <w:sz w:val="20"/>
                <w:szCs w:val="20"/>
              </w:rPr>
              <w:t>Rezultat 5.1: Vsaj ena javna predstavitev / webinar</w:t>
            </w:r>
          </w:p>
          <w:p w14:paraId="62102D3F"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Rezultat 5.2: Zapisnik iz javne predstavitve</w:t>
            </w:r>
          </w:p>
          <w:p w14:paraId="21A4B7BC"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b/>
                <w:bCs/>
                <w:color w:val="000000"/>
                <w:sz w:val="20"/>
                <w:szCs w:val="20"/>
              </w:rPr>
              <w:t>Rezultat 5.3: Pisni odgovori na pripombe iz javne obravnave</w:t>
            </w:r>
          </w:p>
        </w:tc>
        <w:tc>
          <w:tcPr>
            <w:tcW w:w="1842" w:type="dxa"/>
            <w:tcBorders>
              <w:top w:val="single" w:sz="4" w:space="0" w:color="auto"/>
              <w:left w:val="nil"/>
              <w:bottom w:val="single" w:sz="4" w:space="0" w:color="auto"/>
              <w:right w:val="single" w:sz="4" w:space="0" w:color="auto"/>
            </w:tcBorders>
            <w:shd w:val="clear" w:color="auto" w:fill="auto"/>
            <w:hideMark/>
          </w:tcPr>
          <w:p w14:paraId="4729712D" w14:textId="77777777" w:rsidR="00BE5FE9" w:rsidRPr="00A17751" w:rsidRDefault="00BE5FE9" w:rsidP="00A17751">
            <w:pPr>
              <w:spacing w:line="276" w:lineRule="auto"/>
              <w:rPr>
                <w:rFonts w:ascii="Arial" w:hAnsi="Arial" w:cs="Arial"/>
                <w:sz w:val="20"/>
                <w:szCs w:val="20"/>
              </w:rPr>
            </w:pPr>
            <w:r w:rsidRPr="00A17751">
              <w:rPr>
                <w:rFonts w:ascii="Arial" w:hAnsi="Arial" w:cs="Arial"/>
                <w:sz w:val="20"/>
                <w:szCs w:val="20"/>
              </w:rPr>
              <w:t>Februar/marec 2024</w:t>
            </w:r>
          </w:p>
          <w:p w14:paraId="1BE7A8F0" w14:textId="77777777" w:rsidR="00BE5FE9" w:rsidRPr="00A17751" w:rsidRDefault="00BE5FE9" w:rsidP="00A17751">
            <w:pPr>
              <w:spacing w:line="276" w:lineRule="auto"/>
              <w:rPr>
                <w:rFonts w:ascii="Arial" w:hAnsi="Arial" w:cs="Arial"/>
                <w:sz w:val="20"/>
                <w:szCs w:val="20"/>
              </w:rPr>
            </w:pPr>
          </w:p>
        </w:tc>
      </w:tr>
      <w:tr w:rsidR="00BE5FE9" w:rsidRPr="00A17751" w14:paraId="6ABDF381" w14:textId="77777777" w:rsidTr="0019029F">
        <w:trPr>
          <w:trHeight w:val="305"/>
        </w:trPr>
        <w:tc>
          <w:tcPr>
            <w:tcW w:w="1783" w:type="dxa"/>
            <w:tcBorders>
              <w:top w:val="nil"/>
              <w:left w:val="single" w:sz="4" w:space="0" w:color="auto"/>
              <w:bottom w:val="single" w:sz="4" w:space="0" w:color="auto"/>
              <w:right w:val="single" w:sz="4" w:space="0" w:color="auto"/>
            </w:tcBorders>
            <w:shd w:val="clear" w:color="auto" w:fill="auto"/>
            <w:hideMark/>
          </w:tcPr>
          <w:p w14:paraId="7C3A5E17"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FF0000"/>
                <w:sz w:val="20"/>
                <w:szCs w:val="20"/>
              </w:rPr>
              <w:lastRenderedPageBreak/>
              <w:t> </w:t>
            </w:r>
          </w:p>
        </w:tc>
        <w:tc>
          <w:tcPr>
            <w:tcW w:w="5387" w:type="dxa"/>
            <w:tcBorders>
              <w:top w:val="nil"/>
              <w:left w:val="nil"/>
              <w:bottom w:val="single" w:sz="4" w:space="0" w:color="auto"/>
              <w:right w:val="single" w:sz="4" w:space="0" w:color="auto"/>
            </w:tcBorders>
            <w:shd w:val="clear" w:color="auto" w:fill="auto"/>
            <w:hideMark/>
          </w:tcPr>
          <w:p w14:paraId="66389FAD" w14:textId="77777777" w:rsidR="00BE5FE9" w:rsidRPr="00A17751" w:rsidRDefault="00BE5FE9" w:rsidP="00A17751">
            <w:pPr>
              <w:spacing w:line="276" w:lineRule="auto"/>
              <w:rPr>
                <w:rFonts w:ascii="Arial" w:hAnsi="Arial" w:cs="Arial"/>
                <w:b/>
                <w:bCs/>
                <w:color w:val="000000"/>
                <w:sz w:val="20"/>
                <w:szCs w:val="20"/>
              </w:rPr>
            </w:pPr>
            <w:r w:rsidRPr="00A17751">
              <w:rPr>
                <w:rFonts w:ascii="Arial" w:hAnsi="Arial" w:cs="Arial"/>
                <w:b/>
                <w:bCs/>
                <w:color w:val="000000"/>
                <w:sz w:val="20"/>
                <w:szCs w:val="20"/>
              </w:rPr>
              <w:t>Rezultat 5.4: Dopolnitev okoljskega poročila glede na javno obravnavo</w:t>
            </w:r>
          </w:p>
        </w:tc>
        <w:tc>
          <w:tcPr>
            <w:tcW w:w="1842" w:type="dxa"/>
            <w:tcBorders>
              <w:top w:val="single" w:sz="4" w:space="0" w:color="auto"/>
              <w:left w:val="nil"/>
              <w:bottom w:val="single" w:sz="4" w:space="0" w:color="auto"/>
              <w:right w:val="single" w:sz="4" w:space="0" w:color="auto"/>
            </w:tcBorders>
            <w:shd w:val="clear" w:color="auto" w:fill="auto"/>
            <w:hideMark/>
          </w:tcPr>
          <w:p w14:paraId="25528B7D"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Marec/april 2024</w:t>
            </w:r>
          </w:p>
        </w:tc>
      </w:tr>
      <w:tr w:rsidR="00BE5FE9" w:rsidRPr="00A17751" w14:paraId="1718F2B3" w14:textId="77777777" w:rsidTr="0019029F">
        <w:trPr>
          <w:trHeight w:val="237"/>
        </w:trPr>
        <w:tc>
          <w:tcPr>
            <w:tcW w:w="1783" w:type="dxa"/>
            <w:tcBorders>
              <w:top w:val="nil"/>
              <w:left w:val="single" w:sz="4" w:space="0" w:color="auto"/>
              <w:bottom w:val="single" w:sz="4" w:space="0" w:color="auto"/>
              <w:right w:val="single" w:sz="4" w:space="0" w:color="auto"/>
            </w:tcBorders>
            <w:shd w:val="clear" w:color="auto" w:fill="auto"/>
          </w:tcPr>
          <w:p w14:paraId="14338571" w14:textId="77777777" w:rsidR="00BE5FE9" w:rsidRPr="00A17751" w:rsidRDefault="00BE5FE9" w:rsidP="00A17751">
            <w:pPr>
              <w:spacing w:line="276" w:lineRule="auto"/>
              <w:rPr>
                <w:rFonts w:ascii="Arial" w:hAnsi="Arial" w:cs="Arial"/>
                <w:b/>
                <w:bCs/>
                <w:color w:val="FF0000"/>
                <w:sz w:val="20"/>
                <w:szCs w:val="20"/>
              </w:rPr>
            </w:pPr>
          </w:p>
        </w:tc>
        <w:tc>
          <w:tcPr>
            <w:tcW w:w="5387" w:type="dxa"/>
            <w:tcBorders>
              <w:top w:val="nil"/>
              <w:left w:val="nil"/>
              <w:bottom w:val="single" w:sz="4" w:space="0" w:color="auto"/>
              <w:right w:val="single" w:sz="4" w:space="0" w:color="auto"/>
            </w:tcBorders>
            <w:shd w:val="clear" w:color="auto" w:fill="auto"/>
          </w:tcPr>
          <w:p w14:paraId="1792F0E8" w14:textId="77777777" w:rsidR="00BE5FE9" w:rsidRPr="00A17751" w:rsidRDefault="00BE5FE9" w:rsidP="00A17751">
            <w:pPr>
              <w:spacing w:line="276" w:lineRule="auto"/>
              <w:rPr>
                <w:rFonts w:ascii="Arial" w:hAnsi="Arial" w:cs="Arial"/>
                <w:b/>
                <w:sz w:val="20"/>
                <w:szCs w:val="20"/>
              </w:rPr>
            </w:pPr>
            <w:r w:rsidRPr="00A17751">
              <w:rPr>
                <w:rFonts w:ascii="Arial" w:hAnsi="Arial" w:cs="Arial"/>
                <w:b/>
                <w:sz w:val="20"/>
                <w:szCs w:val="20"/>
              </w:rPr>
              <w:t>Rezultat 5.5: Kratko zaključno poročilo, vključno s pridobljenimi izkušnjami</w:t>
            </w:r>
          </w:p>
        </w:tc>
        <w:tc>
          <w:tcPr>
            <w:tcW w:w="1842" w:type="dxa"/>
            <w:tcBorders>
              <w:top w:val="single" w:sz="4" w:space="0" w:color="auto"/>
              <w:left w:val="nil"/>
              <w:bottom w:val="single" w:sz="4" w:space="0" w:color="auto"/>
              <w:right w:val="single" w:sz="4" w:space="0" w:color="auto"/>
            </w:tcBorders>
            <w:shd w:val="clear" w:color="auto" w:fill="auto"/>
            <w:hideMark/>
          </w:tcPr>
          <w:p w14:paraId="7B30B83D" w14:textId="77777777" w:rsidR="00BE5FE9" w:rsidRPr="00A17751" w:rsidRDefault="00BE5FE9" w:rsidP="00A17751">
            <w:pPr>
              <w:spacing w:line="276" w:lineRule="auto"/>
              <w:rPr>
                <w:rFonts w:ascii="Arial" w:hAnsi="Arial" w:cs="Arial"/>
                <w:color w:val="000000"/>
                <w:sz w:val="20"/>
                <w:szCs w:val="20"/>
              </w:rPr>
            </w:pPr>
            <w:r w:rsidRPr="00A17751">
              <w:rPr>
                <w:rFonts w:ascii="Arial" w:hAnsi="Arial" w:cs="Arial"/>
                <w:color w:val="000000"/>
                <w:sz w:val="20"/>
                <w:szCs w:val="20"/>
              </w:rPr>
              <w:t>September 2024</w:t>
            </w:r>
          </w:p>
        </w:tc>
      </w:tr>
    </w:tbl>
    <w:p w14:paraId="71C1D411" w14:textId="77777777" w:rsidR="008D308F" w:rsidRDefault="008D308F" w:rsidP="00A17751">
      <w:pPr>
        <w:spacing w:line="276" w:lineRule="auto"/>
        <w:jc w:val="both"/>
        <w:rPr>
          <w:rFonts w:ascii="Arial" w:eastAsia="Arial" w:hAnsi="Arial" w:cs="Arial"/>
          <w:sz w:val="20"/>
          <w:szCs w:val="20"/>
        </w:rPr>
      </w:pPr>
    </w:p>
    <w:p w14:paraId="33237E4A" w14:textId="3275F196" w:rsidR="00343E80" w:rsidRPr="00A17751" w:rsidRDefault="00343E80" w:rsidP="00A17751">
      <w:pPr>
        <w:spacing w:line="276" w:lineRule="auto"/>
        <w:jc w:val="both"/>
        <w:rPr>
          <w:rFonts w:ascii="Arial" w:eastAsia="Arial" w:hAnsi="Arial" w:cs="Arial"/>
          <w:sz w:val="20"/>
          <w:szCs w:val="20"/>
        </w:rPr>
      </w:pPr>
      <w:r w:rsidRPr="00A17751">
        <w:rPr>
          <w:rFonts w:ascii="Arial" w:eastAsia="Arial" w:hAnsi="Arial" w:cs="Arial"/>
          <w:sz w:val="20"/>
          <w:szCs w:val="20"/>
        </w:rPr>
        <w:t xml:space="preserve">Osnutek okoljskega poročila bo izdelan v skladu z vso veljavno relevantno nacionalno zakonodajo, kar obsega </w:t>
      </w:r>
      <w:r w:rsidRPr="00A17751">
        <w:rPr>
          <w:rFonts w:ascii="Arial" w:eastAsia="Arial" w:hAnsi="Arial" w:cs="Arial"/>
          <w:i/>
          <w:iCs/>
          <w:sz w:val="20"/>
          <w:szCs w:val="20"/>
        </w:rPr>
        <w:t>inter alia</w:t>
      </w:r>
      <w:r w:rsidRPr="00A17751">
        <w:rPr>
          <w:rFonts w:ascii="Arial" w:eastAsia="Arial" w:hAnsi="Arial" w:cs="Arial"/>
          <w:sz w:val="20"/>
          <w:szCs w:val="20"/>
        </w:rPr>
        <w:t>:</w:t>
      </w:r>
    </w:p>
    <w:p w14:paraId="73B0BEBD" w14:textId="77777777" w:rsidR="00343E80" w:rsidRPr="00A17751" w:rsidRDefault="00343E80" w:rsidP="00A17751">
      <w:pPr>
        <w:pStyle w:val="Odstavekseznama"/>
        <w:numPr>
          <w:ilvl w:val="0"/>
          <w:numId w:val="4"/>
        </w:numPr>
        <w:spacing w:line="276" w:lineRule="auto"/>
        <w:jc w:val="both"/>
        <w:rPr>
          <w:rFonts w:ascii="Arial" w:eastAsia="Arial" w:hAnsi="Arial" w:cs="Arial"/>
          <w:sz w:val="20"/>
          <w:szCs w:val="20"/>
        </w:rPr>
      </w:pPr>
      <w:r w:rsidRPr="00A17751">
        <w:rPr>
          <w:rFonts w:ascii="Arial" w:eastAsia="Arial" w:hAnsi="Arial" w:cs="Arial"/>
          <w:sz w:val="20"/>
          <w:szCs w:val="20"/>
        </w:rPr>
        <w:t>Zakon o varstvu okolja;</w:t>
      </w:r>
    </w:p>
    <w:p w14:paraId="5E923B0A" w14:textId="77777777" w:rsidR="00343E80" w:rsidRPr="00A17751" w:rsidRDefault="00343E80" w:rsidP="00A17751">
      <w:pPr>
        <w:pStyle w:val="Odstavekseznama"/>
        <w:numPr>
          <w:ilvl w:val="0"/>
          <w:numId w:val="4"/>
        </w:numPr>
        <w:spacing w:line="276" w:lineRule="auto"/>
        <w:jc w:val="both"/>
        <w:rPr>
          <w:rFonts w:ascii="Arial" w:eastAsia="Arial" w:hAnsi="Arial" w:cs="Arial"/>
          <w:sz w:val="20"/>
          <w:szCs w:val="20"/>
        </w:rPr>
      </w:pPr>
      <w:r w:rsidRPr="00A17751">
        <w:rPr>
          <w:rFonts w:ascii="Arial" w:eastAsia="Arial" w:hAnsi="Arial" w:cs="Arial"/>
          <w:sz w:val="20"/>
          <w:szCs w:val="20"/>
        </w:rPr>
        <w:t>Zakon o ohranjanju narave;</w:t>
      </w:r>
    </w:p>
    <w:p w14:paraId="2AEFDB81" w14:textId="77777777" w:rsidR="00343E80" w:rsidRPr="00A17751" w:rsidRDefault="00343E80" w:rsidP="00A17751">
      <w:pPr>
        <w:pStyle w:val="Odstavekseznama"/>
        <w:numPr>
          <w:ilvl w:val="0"/>
          <w:numId w:val="4"/>
        </w:numPr>
        <w:spacing w:line="276" w:lineRule="auto"/>
        <w:jc w:val="both"/>
        <w:rPr>
          <w:rFonts w:ascii="Arial" w:eastAsia="Arial" w:hAnsi="Arial" w:cs="Arial"/>
          <w:sz w:val="20"/>
          <w:szCs w:val="20"/>
        </w:rPr>
      </w:pPr>
      <w:r w:rsidRPr="00A17751">
        <w:rPr>
          <w:rFonts w:ascii="Arial" w:eastAsia="Arial" w:hAnsi="Arial" w:cs="Arial"/>
          <w:sz w:val="20"/>
          <w:szCs w:val="20"/>
        </w:rPr>
        <w:t>Uredbo o okoljskem poročilu in podrobnejšem postopku celovite presoje vplivov izvedbe planov na okolje;</w:t>
      </w:r>
    </w:p>
    <w:p w14:paraId="4EC4BAC8" w14:textId="77777777" w:rsidR="00343E80" w:rsidRPr="00A17751" w:rsidRDefault="00343E80" w:rsidP="00A17751">
      <w:pPr>
        <w:pStyle w:val="Odstavekseznama"/>
        <w:numPr>
          <w:ilvl w:val="0"/>
          <w:numId w:val="4"/>
        </w:numPr>
        <w:spacing w:line="276" w:lineRule="auto"/>
        <w:jc w:val="both"/>
        <w:rPr>
          <w:rFonts w:ascii="Arial" w:eastAsia="Arial" w:hAnsi="Arial" w:cs="Arial"/>
          <w:sz w:val="20"/>
          <w:szCs w:val="20"/>
        </w:rPr>
      </w:pPr>
      <w:r w:rsidRPr="00A17751">
        <w:rPr>
          <w:rFonts w:ascii="Arial" w:eastAsia="Arial" w:hAnsi="Arial" w:cs="Arial"/>
          <w:sz w:val="20"/>
          <w:szCs w:val="20"/>
        </w:rPr>
        <w:t>Pravilnik o presoji sprejemljivosti vplivov izvedbe planov in posegov v naravo na varovana območja.</w:t>
      </w:r>
    </w:p>
    <w:p w14:paraId="6C3E591B" w14:textId="77777777" w:rsidR="00343E80" w:rsidRPr="00A17751" w:rsidRDefault="00343E80" w:rsidP="00A17751">
      <w:pPr>
        <w:spacing w:line="276" w:lineRule="auto"/>
        <w:jc w:val="both"/>
        <w:rPr>
          <w:rFonts w:ascii="Arial" w:eastAsia="Arial" w:hAnsi="Arial" w:cs="Arial"/>
          <w:sz w:val="20"/>
          <w:szCs w:val="20"/>
        </w:rPr>
      </w:pPr>
    </w:p>
    <w:p w14:paraId="2EED4178" w14:textId="56431B5A" w:rsidR="00343E80" w:rsidRPr="00A17751" w:rsidRDefault="00343E80" w:rsidP="00A17751">
      <w:pPr>
        <w:spacing w:line="276" w:lineRule="auto"/>
        <w:jc w:val="both"/>
        <w:rPr>
          <w:rFonts w:ascii="Arial" w:eastAsia="Arial" w:hAnsi="Arial" w:cs="Arial"/>
          <w:sz w:val="20"/>
          <w:szCs w:val="20"/>
        </w:rPr>
      </w:pPr>
      <w:r w:rsidRPr="00A17751">
        <w:rPr>
          <w:rFonts w:ascii="Arial" w:eastAsia="Arial" w:hAnsi="Arial" w:cs="Arial"/>
          <w:sz w:val="20"/>
          <w:szCs w:val="20"/>
        </w:rPr>
        <w:t xml:space="preserve">Pri pripravi osnutka okoljskega poročila bo izbrani izvajalec upošteval </w:t>
      </w:r>
      <w:r w:rsidR="008F3F9E">
        <w:rPr>
          <w:rFonts w:ascii="Arial" w:eastAsia="Arial" w:hAnsi="Arial" w:cs="Arial"/>
          <w:sz w:val="20"/>
          <w:szCs w:val="20"/>
        </w:rPr>
        <w:t xml:space="preserve">tudi </w:t>
      </w:r>
      <w:r w:rsidR="008D308F">
        <w:rPr>
          <w:rFonts w:ascii="Arial" w:eastAsia="Arial" w:hAnsi="Arial" w:cs="Arial"/>
          <w:sz w:val="20"/>
          <w:szCs w:val="20"/>
        </w:rPr>
        <w:t>evropske in mednarodne dobre prakse in priporočila</w:t>
      </w:r>
      <w:r w:rsidR="008F3F9E">
        <w:rPr>
          <w:rFonts w:ascii="Arial" w:eastAsia="Arial" w:hAnsi="Arial" w:cs="Arial"/>
          <w:sz w:val="20"/>
          <w:szCs w:val="20"/>
        </w:rPr>
        <w:t>, kot npr.</w:t>
      </w:r>
      <w:r w:rsidRPr="00A17751">
        <w:rPr>
          <w:rFonts w:ascii="Arial" w:eastAsia="Arial" w:hAnsi="Arial" w:cs="Arial"/>
          <w:sz w:val="20"/>
          <w:szCs w:val="20"/>
        </w:rPr>
        <w:t>:</w:t>
      </w:r>
    </w:p>
    <w:p w14:paraId="5EF5585B" w14:textId="77777777" w:rsidR="00343E80" w:rsidRPr="00A17751" w:rsidRDefault="00343E80" w:rsidP="00A17751">
      <w:pPr>
        <w:pStyle w:val="Odstavekseznama"/>
        <w:numPr>
          <w:ilvl w:val="0"/>
          <w:numId w:val="5"/>
        </w:numPr>
        <w:spacing w:line="276" w:lineRule="auto"/>
        <w:jc w:val="both"/>
        <w:rPr>
          <w:rFonts w:ascii="Arial" w:eastAsia="Arial" w:hAnsi="Arial" w:cs="Arial"/>
          <w:sz w:val="20"/>
          <w:szCs w:val="20"/>
        </w:rPr>
      </w:pPr>
      <w:r w:rsidRPr="00A17751">
        <w:rPr>
          <w:rFonts w:ascii="Arial" w:eastAsia="Arial" w:hAnsi="Arial" w:cs="Arial"/>
          <w:sz w:val="20"/>
          <w:szCs w:val="20"/>
        </w:rPr>
        <w:t>priročnik Evropske komisije z naslovom »</w:t>
      </w:r>
      <w:r w:rsidRPr="00A17751">
        <w:rPr>
          <w:rFonts w:ascii="Arial" w:eastAsia="Arial" w:hAnsi="Arial" w:cs="Arial"/>
          <w:i/>
          <w:iCs/>
          <w:sz w:val="20"/>
          <w:szCs w:val="20"/>
        </w:rPr>
        <w:t>Guidance on Integrating Climate Change and Biodiversity into Strategic Environmental Assessment</w:t>
      </w:r>
      <w:r w:rsidRPr="00A17751">
        <w:rPr>
          <w:rFonts w:ascii="Arial" w:eastAsia="Arial" w:hAnsi="Arial" w:cs="Arial"/>
          <w:sz w:val="20"/>
          <w:szCs w:val="20"/>
        </w:rPr>
        <w:t>«;</w:t>
      </w:r>
    </w:p>
    <w:p w14:paraId="054B8B01" w14:textId="77777777" w:rsidR="00343E80" w:rsidRPr="00A17751" w:rsidRDefault="00343E80" w:rsidP="00A17751">
      <w:pPr>
        <w:pStyle w:val="Odstavekseznama"/>
        <w:numPr>
          <w:ilvl w:val="0"/>
          <w:numId w:val="5"/>
        </w:numPr>
        <w:spacing w:line="276" w:lineRule="auto"/>
        <w:jc w:val="both"/>
        <w:rPr>
          <w:rFonts w:ascii="Arial" w:eastAsia="Arial" w:hAnsi="Arial" w:cs="Arial"/>
          <w:sz w:val="20"/>
          <w:szCs w:val="20"/>
        </w:rPr>
      </w:pPr>
      <w:r w:rsidRPr="00A17751">
        <w:rPr>
          <w:rFonts w:ascii="Arial" w:eastAsia="Arial" w:hAnsi="Arial" w:cs="Arial"/>
          <w:sz w:val="20"/>
          <w:szCs w:val="20"/>
        </w:rPr>
        <w:t>smernice Evropske komisije glede upravljanja in zaščite območij Natura 2000;</w:t>
      </w:r>
    </w:p>
    <w:p w14:paraId="3E206713" w14:textId="77777777" w:rsidR="00343E80" w:rsidRPr="00A17751" w:rsidRDefault="00343E80" w:rsidP="00A17751">
      <w:pPr>
        <w:pStyle w:val="Odstavekseznama"/>
        <w:numPr>
          <w:ilvl w:val="0"/>
          <w:numId w:val="5"/>
        </w:numPr>
        <w:spacing w:line="276" w:lineRule="auto"/>
        <w:jc w:val="both"/>
        <w:rPr>
          <w:rFonts w:ascii="Arial" w:eastAsia="Arial" w:hAnsi="Arial" w:cs="Arial"/>
          <w:sz w:val="20"/>
          <w:szCs w:val="20"/>
        </w:rPr>
      </w:pPr>
      <w:r w:rsidRPr="00A17751">
        <w:rPr>
          <w:rFonts w:ascii="Arial" w:eastAsia="Arial" w:hAnsi="Arial" w:cs="Arial"/>
          <w:sz w:val="20"/>
          <w:szCs w:val="20"/>
        </w:rPr>
        <w:t>ustrezne primere dobre prakse pri podobnih planih, zlasti pri pripravi metodologije za pripravo osnutka okoljskega poročila;</w:t>
      </w:r>
    </w:p>
    <w:p w14:paraId="7C1F2934" w14:textId="77777777" w:rsidR="00343E80" w:rsidRPr="00A17751" w:rsidRDefault="00343E80" w:rsidP="00A17751">
      <w:pPr>
        <w:pStyle w:val="Odstavekseznama"/>
        <w:numPr>
          <w:ilvl w:val="0"/>
          <w:numId w:val="5"/>
        </w:numPr>
        <w:spacing w:line="276" w:lineRule="auto"/>
        <w:jc w:val="both"/>
        <w:rPr>
          <w:rFonts w:ascii="Arial" w:eastAsia="Arial" w:hAnsi="Arial" w:cs="Arial"/>
          <w:sz w:val="20"/>
          <w:szCs w:val="20"/>
        </w:rPr>
      </w:pPr>
      <w:r w:rsidRPr="00A17751">
        <w:rPr>
          <w:rFonts w:ascii="Arial" w:eastAsia="Arial" w:hAnsi="Arial" w:cs="Arial"/>
          <w:sz w:val="20"/>
          <w:szCs w:val="20"/>
        </w:rPr>
        <w:t>druge relevantne podlage in dokumente, ki jih izbrani izvajalec in MZI določita v začetnem poročilu ali v soglasju tekom CPVO.</w:t>
      </w:r>
    </w:p>
    <w:p w14:paraId="527C9FE8" w14:textId="77777777" w:rsidR="00343E80" w:rsidRPr="00A17751" w:rsidRDefault="00343E80" w:rsidP="00A17751">
      <w:pPr>
        <w:spacing w:line="276" w:lineRule="auto"/>
        <w:jc w:val="both"/>
        <w:rPr>
          <w:rFonts w:ascii="Arial" w:eastAsia="Arial" w:hAnsi="Arial" w:cs="Arial"/>
          <w:sz w:val="20"/>
          <w:szCs w:val="20"/>
        </w:rPr>
      </w:pPr>
    </w:p>
    <w:p w14:paraId="120F7667" w14:textId="77777777" w:rsidR="00343E80" w:rsidRPr="00A17751" w:rsidRDefault="00343E80" w:rsidP="00A17751">
      <w:pPr>
        <w:spacing w:line="276" w:lineRule="auto"/>
        <w:jc w:val="both"/>
        <w:rPr>
          <w:rFonts w:ascii="Arial" w:eastAsia="Arial" w:hAnsi="Arial" w:cs="Arial"/>
          <w:b/>
          <w:sz w:val="20"/>
          <w:szCs w:val="20"/>
        </w:rPr>
      </w:pPr>
      <w:r w:rsidRPr="00A17751">
        <w:rPr>
          <w:rFonts w:ascii="Arial" w:eastAsia="Arial" w:hAnsi="Arial" w:cs="Arial"/>
          <w:b/>
          <w:sz w:val="20"/>
          <w:szCs w:val="20"/>
        </w:rPr>
        <w:t>4 Drugo</w:t>
      </w:r>
    </w:p>
    <w:p w14:paraId="763E0F34" w14:textId="77777777" w:rsidR="00343E80" w:rsidRPr="00A17751" w:rsidRDefault="00343E80" w:rsidP="00A17751">
      <w:pPr>
        <w:spacing w:line="276" w:lineRule="auto"/>
        <w:jc w:val="both"/>
        <w:rPr>
          <w:rFonts w:ascii="Arial" w:hAnsi="Arial" w:cs="Arial"/>
          <w:sz w:val="20"/>
          <w:szCs w:val="20"/>
          <w:lang w:eastAsia="ar-SA"/>
        </w:rPr>
      </w:pPr>
      <w:r w:rsidRPr="00A17751">
        <w:rPr>
          <w:rFonts w:ascii="Arial" w:hAnsi="Arial" w:cs="Arial"/>
          <w:sz w:val="20"/>
          <w:szCs w:val="20"/>
          <w:lang w:eastAsia="ar-SA"/>
        </w:rPr>
        <w:t xml:space="preserve">V začetnem poročilu bosta poleg </w:t>
      </w:r>
      <w:r w:rsidRPr="00A17751">
        <w:rPr>
          <w:rFonts w:ascii="Arial" w:eastAsia="Arial" w:hAnsi="Arial" w:cs="Arial"/>
          <w:sz w:val="20"/>
          <w:szCs w:val="20"/>
        </w:rPr>
        <w:t>obsega dela, obveznosti in terminskega plana naročnik in izvajalec potrdila oz. določila med drugim tudi</w:t>
      </w:r>
      <w:r w:rsidRPr="00A17751">
        <w:rPr>
          <w:rFonts w:ascii="Arial" w:hAnsi="Arial" w:cs="Arial"/>
          <w:sz w:val="20"/>
          <w:szCs w:val="20"/>
          <w:lang w:eastAsia="ar-SA"/>
        </w:rPr>
        <w:t>:</w:t>
      </w:r>
    </w:p>
    <w:p w14:paraId="5D9052DD" w14:textId="77777777" w:rsidR="00343E80" w:rsidRPr="00A17751" w:rsidRDefault="00343E80" w:rsidP="00A17751">
      <w:pPr>
        <w:pStyle w:val="Odstavekseznama"/>
        <w:numPr>
          <w:ilvl w:val="0"/>
          <w:numId w:val="6"/>
        </w:numPr>
        <w:spacing w:line="276" w:lineRule="auto"/>
        <w:jc w:val="both"/>
        <w:rPr>
          <w:rFonts w:ascii="Arial" w:hAnsi="Arial" w:cs="Arial"/>
          <w:bCs/>
          <w:sz w:val="20"/>
          <w:szCs w:val="20"/>
          <w:lang w:eastAsia="ar-SA"/>
        </w:rPr>
      </w:pPr>
      <w:r w:rsidRPr="00A17751">
        <w:rPr>
          <w:rFonts w:ascii="Arial" w:hAnsi="Arial" w:cs="Arial"/>
          <w:bCs/>
          <w:sz w:val="20"/>
          <w:szCs w:val="20"/>
          <w:lang w:eastAsia="ar-SA"/>
        </w:rPr>
        <w:t>pristop po posameznih delovnih sklopih, tj. vsaj:</w:t>
      </w:r>
    </w:p>
    <w:p w14:paraId="04C7DEAD" w14:textId="77777777" w:rsidR="00343E80" w:rsidRPr="00A17751" w:rsidRDefault="00343E80" w:rsidP="00A17751">
      <w:pPr>
        <w:pStyle w:val="Odstavekseznama"/>
        <w:numPr>
          <w:ilvl w:val="1"/>
          <w:numId w:val="6"/>
        </w:numPr>
        <w:spacing w:line="276" w:lineRule="auto"/>
        <w:jc w:val="both"/>
        <w:rPr>
          <w:rFonts w:ascii="Arial" w:hAnsi="Arial" w:cs="Arial"/>
          <w:bCs/>
          <w:sz w:val="20"/>
          <w:szCs w:val="20"/>
          <w:lang w:eastAsia="ar-SA"/>
        </w:rPr>
      </w:pPr>
      <w:r w:rsidRPr="00A17751">
        <w:rPr>
          <w:rFonts w:ascii="Arial" w:hAnsi="Arial" w:cs="Arial"/>
          <w:bCs/>
          <w:sz w:val="20"/>
          <w:szCs w:val="20"/>
          <w:lang w:eastAsia="ar-SA"/>
        </w:rPr>
        <w:t>opredelitev delovnega sklopa,</w:t>
      </w:r>
    </w:p>
    <w:p w14:paraId="02B64607" w14:textId="77777777" w:rsidR="00343E80" w:rsidRPr="00A17751" w:rsidRDefault="00343E80" w:rsidP="00A17751">
      <w:pPr>
        <w:pStyle w:val="Odstavekseznama"/>
        <w:numPr>
          <w:ilvl w:val="1"/>
          <w:numId w:val="6"/>
        </w:numPr>
        <w:spacing w:line="276" w:lineRule="auto"/>
        <w:jc w:val="both"/>
        <w:rPr>
          <w:rFonts w:ascii="Arial" w:hAnsi="Arial" w:cs="Arial"/>
          <w:bCs/>
          <w:sz w:val="20"/>
          <w:szCs w:val="20"/>
          <w:lang w:eastAsia="ar-SA"/>
        </w:rPr>
      </w:pPr>
      <w:r w:rsidRPr="00A17751">
        <w:rPr>
          <w:rFonts w:ascii="Arial" w:hAnsi="Arial" w:cs="Arial"/>
          <w:bCs/>
          <w:sz w:val="20"/>
          <w:szCs w:val="20"/>
          <w:lang w:eastAsia="ar-SA"/>
        </w:rPr>
        <w:t>razčlenitev aktivnosti in rezultatov za delovni sklop,</w:t>
      </w:r>
    </w:p>
    <w:p w14:paraId="25A93058" w14:textId="77777777" w:rsidR="00343E80" w:rsidRPr="00A17751" w:rsidRDefault="00343E80" w:rsidP="00A17751">
      <w:pPr>
        <w:pStyle w:val="Odstavekseznama"/>
        <w:numPr>
          <w:ilvl w:val="1"/>
          <w:numId w:val="6"/>
        </w:numPr>
        <w:spacing w:line="276" w:lineRule="auto"/>
        <w:jc w:val="both"/>
        <w:rPr>
          <w:rFonts w:ascii="Arial" w:hAnsi="Arial" w:cs="Arial"/>
          <w:bCs/>
          <w:sz w:val="20"/>
          <w:szCs w:val="20"/>
          <w:lang w:eastAsia="ar-SA"/>
        </w:rPr>
      </w:pPr>
      <w:r w:rsidRPr="00A17751">
        <w:rPr>
          <w:rFonts w:ascii="Arial" w:hAnsi="Arial" w:cs="Arial"/>
          <w:bCs/>
          <w:sz w:val="20"/>
          <w:szCs w:val="20"/>
          <w:lang w:eastAsia="ar-SA"/>
        </w:rPr>
        <w:t>predpostavke in tveganja za delovni sklop,</w:t>
      </w:r>
    </w:p>
    <w:p w14:paraId="66B0637B" w14:textId="77777777" w:rsidR="00343E80" w:rsidRPr="00A17751" w:rsidRDefault="00343E80" w:rsidP="00A17751">
      <w:pPr>
        <w:pStyle w:val="Odstavekseznama"/>
        <w:numPr>
          <w:ilvl w:val="1"/>
          <w:numId w:val="6"/>
        </w:numPr>
        <w:spacing w:line="276" w:lineRule="auto"/>
        <w:jc w:val="both"/>
        <w:rPr>
          <w:rFonts w:ascii="Arial" w:hAnsi="Arial" w:cs="Arial"/>
          <w:bCs/>
          <w:sz w:val="20"/>
          <w:szCs w:val="20"/>
          <w:lang w:eastAsia="ar-SA"/>
        </w:rPr>
      </w:pPr>
      <w:r w:rsidRPr="00A17751">
        <w:rPr>
          <w:rFonts w:ascii="Arial" w:hAnsi="Arial" w:cs="Arial"/>
          <w:bCs/>
          <w:sz w:val="20"/>
          <w:szCs w:val="20"/>
          <w:lang w:eastAsia="ar-SA"/>
        </w:rPr>
        <w:t>tabelarni pregled aktivnosti, datum in konec začetka, časovni okvir za delovni sklop;</w:t>
      </w:r>
    </w:p>
    <w:p w14:paraId="17E5496A" w14:textId="77777777" w:rsidR="00343E80" w:rsidRPr="00A17751" w:rsidRDefault="00343E80" w:rsidP="00A17751">
      <w:pPr>
        <w:pStyle w:val="Odstavekseznama"/>
        <w:numPr>
          <w:ilvl w:val="0"/>
          <w:numId w:val="6"/>
        </w:numPr>
        <w:spacing w:line="276" w:lineRule="auto"/>
        <w:jc w:val="both"/>
        <w:rPr>
          <w:rFonts w:ascii="Arial" w:hAnsi="Arial" w:cs="Arial"/>
          <w:bCs/>
          <w:sz w:val="20"/>
          <w:szCs w:val="20"/>
          <w:lang w:eastAsia="ar-SA"/>
        </w:rPr>
      </w:pPr>
      <w:r w:rsidRPr="00A17751">
        <w:rPr>
          <w:rFonts w:ascii="Arial" w:hAnsi="Arial" w:cs="Arial"/>
          <w:bCs/>
          <w:sz w:val="20"/>
          <w:szCs w:val="20"/>
          <w:lang w:eastAsia="ar-SA"/>
        </w:rPr>
        <w:t>okvirni načrt sodelovanja z mnenjedajalci in javnostjo,</w:t>
      </w:r>
    </w:p>
    <w:p w14:paraId="523E3848" w14:textId="77777777" w:rsidR="00343E80" w:rsidRPr="00A17751" w:rsidRDefault="00343E80" w:rsidP="00A17751">
      <w:pPr>
        <w:pStyle w:val="Odstavekseznama"/>
        <w:numPr>
          <w:ilvl w:val="0"/>
          <w:numId w:val="6"/>
        </w:numPr>
        <w:spacing w:line="276" w:lineRule="auto"/>
        <w:jc w:val="both"/>
        <w:rPr>
          <w:rFonts w:ascii="Arial" w:hAnsi="Arial" w:cs="Arial"/>
          <w:bCs/>
          <w:sz w:val="20"/>
          <w:szCs w:val="20"/>
          <w:lang w:eastAsia="ar-SA"/>
        </w:rPr>
      </w:pPr>
      <w:r w:rsidRPr="00A17751">
        <w:rPr>
          <w:rFonts w:ascii="Arial" w:hAnsi="Arial" w:cs="Arial"/>
          <w:bCs/>
          <w:sz w:val="20"/>
          <w:szCs w:val="20"/>
          <w:lang w:eastAsia="ar-SA"/>
        </w:rPr>
        <w:t>način, kako bo izvajalec javnega naročila zagotovil čim manjši negativen vpliv na okolje pri izvedbi predmeta javnega naročila.</w:t>
      </w:r>
    </w:p>
    <w:p w14:paraId="3801F4A7" w14:textId="77777777" w:rsidR="00343E80" w:rsidRPr="00A17751" w:rsidRDefault="00343E80" w:rsidP="00A17751">
      <w:pPr>
        <w:spacing w:line="276" w:lineRule="auto"/>
        <w:jc w:val="both"/>
        <w:rPr>
          <w:rFonts w:ascii="Arial" w:hAnsi="Arial" w:cs="Arial"/>
          <w:sz w:val="20"/>
          <w:szCs w:val="20"/>
          <w:lang w:eastAsia="ar-SA"/>
        </w:rPr>
      </w:pPr>
    </w:p>
    <w:p w14:paraId="3E1383FC" w14:textId="77777777" w:rsidR="00343E80" w:rsidRPr="00A17751" w:rsidRDefault="00343E80" w:rsidP="00A17751">
      <w:pPr>
        <w:overflowPunct w:val="0"/>
        <w:autoSpaceDE w:val="0"/>
        <w:autoSpaceDN w:val="0"/>
        <w:adjustRightInd w:val="0"/>
        <w:spacing w:line="276" w:lineRule="auto"/>
        <w:jc w:val="both"/>
        <w:textAlignment w:val="baseline"/>
        <w:rPr>
          <w:rFonts w:ascii="Arial" w:hAnsi="Arial" w:cs="Arial"/>
          <w:sz w:val="20"/>
          <w:szCs w:val="20"/>
        </w:rPr>
      </w:pPr>
      <w:r w:rsidRPr="00A17751">
        <w:rPr>
          <w:rFonts w:ascii="Arial" w:hAnsi="Arial" w:cs="Arial"/>
          <w:sz w:val="20"/>
          <w:szCs w:val="20"/>
        </w:rPr>
        <w:t>Ponudniki mora ustrezno upoštevati, da se lahko epidemiološke razmere v času pogodbenih aktivnosti hitro spreminjajo in mora biti skladno s tem sposoben aktivnosti in njihovo vodenje zastaviti na način, ki bo omogočil izpolnitev predmeta pogodbe v dogovorjenih rokih tudi v primeru epidemije bolezni (kot npr. Covid-19).</w:t>
      </w:r>
    </w:p>
    <w:p w14:paraId="0DBB21CF" w14:textId="77777777" w:rsidR="00343E80" w:rsidRPr="00A17751" w:rsidRDefault="00343E80" w:rsidP="00A17751">
      <w:pPr>
        <w:spacing w:line="276" w:lineRule="auto"/>
        <w:jc w:val="both"/>
        <w:rPr>
          <w:rFonts w:ascii="Arial" w:hAnsi="Arial" w:cs="Arial"/>
          <w:sz w:val="20"/>
          <w:szCs w:val="20"/>
          <w:lang w:eastAsia="ar-SA"/>
        </w:rPr>
      </w:pPr>
    </w:p>
    <w:p w14:paraId="5F0CABB5" w14:textId="77777777" w:rsidR="00343E80" w:rsidRPr="00A17751" w:rsidRDefault="00343E80" w:rsidP="00A17751">
      <w:pPr>
        <w:spacing w:line="276" w:lineRule="auto"/>
        <w:jc w:val="both"/>
        <w:rPr>
          <w:rFonts w:ascii="Arial" w:hAnsi="Arial" w:cs="Arial"/>
          <w:sz w:val="20"/>
          <w:szCs w:val="20"/>
          <w:lang w:eastAsia="ar-SA"/>
        </w:rPr>
      </w:pPr>
      <w:r w:rsidRPr="00A17751">
        <w:rPr>
          <w:rFonts w:ascii="Arial" w:hAnsi="Arial" w:cs="Arial"/>
          <w:sz w:val="20"/>
          <w:szCs w:val="20"/>
          <w:lang w:eastAsia="ar-SA"/>
        </w:rPr>
        <w:t>Trajanje pogodbe je 24 mesecev.</w:t>
      </w:r>
    </w:p>
    <w:p w14:paraId="042430B9" w14:textId="77777777" w:rsidR="00343E80" w:rsidRPr="00A17751" w:rsidRDefault="00343E80" w:rsidP="00A17751">
      <w:pPr>
        <w:spacing w:line="276" w:lineRule="auto"/>
        <w:jc w:val="both"/>
        <w:rPr>
          <w:rFonts w:ascii="Arial" w:hAnsi="Arial" w:cs="Arial"/>
          <w:sz w:val="20"/>
          <w:szCs w:val="20"/>
          <w:lang w:eastAsia="ar-SA"/>
        </w:rPr>
      </w:pPr>
    </w:p>
    <w:p w14:paraId="7B6DE73F" w14:textId="25ACDFAC" w:rsidR="00343E80" w:rsidRPr="00A17751" w:rsidRDefault="00343E80" w:rsidP="00A17751">
      <w:pPr>
        <w:spacing w:line="276" w:lineRule="auto"/>
        <w:jc w:val="both"/>
        <w:rPr>
          <w:rFonts w:ascii="Arial" w:hAnsi="Arial" w:cs="Arial"/>
          <w:sz w:val="20"/>
          <w:szCs w:val="20"/>
          <w:lang w:eastAsia="ar-SA"/>
        </w:rPr>
      </w:pPr>
      <w:r w:rsidRPr="00A17751">
        <w:rPr>
          <w:rFonts w:ascii="Arial" w:hAnsi="Arial" w:cs="Arial"/>
          <w:sz w:val="20"/>
          <w:szCs w:val="20"/>
          <w:lang w:eastAsia="ar-SA"/>
        </w:rPr>
        <w:t xml:space="preserve">MZI bo skrbelo za </w:t>
      </w:r>
      <w:hyperlink r:id="rId23" w:history="1">
        <w:r w:rsidRPr="008F3F9E">
          <w:rPr>
            <w:rStyle w:val="Hiperpovezava"/>
            <w:rFonts w:ascii="Arial" w:hAnsi="Arial" w:cs="Arial"/>
            <w:sz w:val="20"/>
            <w:szCs w:val="20"/>
            <w:lang w:eastAsia="ar-SA"/>
          </w:rPr>
          <w:t>spletno platformo NEPN</w:t>
        </w:r>
      </w:hyperlink>
      <w:r w:rsidRPr="00A17751">
        <w:rPr>
          <w:rFonts w:ascii="Arial" w:hAnsi="Arial" w:cs="Arial"/>
          <w:sz w:val="20"/>
          <w:szCs w:val="20"/>
          <w:lang w:eastAsia="ar-SA"/>
        </w:rPr>
        <w:t>, na kateri bodo objavljena vsa gradiva in informacije glede poteka priprave posodobitve NEPN in poteka CPVO. Izbrani izvajalec bo MZI zagotavljal ustrezno tehnično in strokovno podporo glede CPVO za potrebe spletne strani in komuniciranja z javnostmi.</w:t>
      </w:r>
    </w:p>
    <w:p w14:paraId="424D4503" w14:textId="77777777" w:rsidR="00343E80" w:rsidRPr="00A17751" w:rsidRDefault="00343E80" w:rsidP="00A17751">
      <w:pPr>
        <w:spacing w:line="276" w:lineRule="auto"/>
        <w:jc w:val="both"/>
        <w:rPr>
          <w:rFonts w:ascii="Arial" w:hAnsi="Arial" w:cs="Arial"/>
          <w:sz w:val="20"/>
          <w:szCs w:val="20"/>
          <w:lang w:eastAsia="ar-SA"/>
        </w:rPr>
      </w:pPr>
    </w:p>
    <w:p w14:paraId="295D57F0" w14:textId="7709BA8F" w:rsidR="00343E80" w:rsidRDefault="00343E80" w:rsidP="00A17751">
      <w:pPr>
        <w:spacing w:line="276" w:lineRule="auto"/>
        <w:jc w:val="both"/>
        <w:rPr>
          <w:rFonts w:ascii="Arial" w:hAnsi="Arial" w:cs="Arial"/>
          <w:color w:val="000000"/>
          <w:sz w:val="20"/>
          <w:szCs w:val="20"/>
          <w:lang w:eastAsia="ar-SA"/>
        </w:rPr>
      </w:pPr>
      <w:r w:rsidRPr="00A17751">
        <w:rPr>
          <w:rFonts w:ascii="Arial" w:hAnsi="Arial" w:cs="Arial"/>
          <w:color w:val="000000"/>
          <w:sz w:val="20"/>
          <w:szCs w:val="20"/>
          <w:lang w:eastAsia="ar-SA"/>
        </w:rPr>
        <w:t xml:space="preserve">Podlaga za izstavitev računa za posamezni delovni sklop bo kratko poročilo </w:t>
      </w:r>
      <w:r w:rsidR="008F3F9E">
        <w:rPr>
          <w:rFonts w:ascii="Arial" w:hAnsi="Arial" w:cs="Arial"/>
          <w:color w:val="000000"/>
          <w:sz w:val="20"/>
          <w:szCs w:val="20"/>
          <w:lang w:eastAsia="ar-SA"/>
        </w:rPr>
        <w:t xml:space="preserve">o opravljenem delu </w:t>
      </w:r>
      <w:r w:rsidRPr="00A17751">
        <w:rPr>
          <w:rFonts w:ascii="Arial" w:hAnsi="Arial" w:cs="Arial"/>
          <w:color w:val="000000"/>
          <w:sz w:val="20"/>
          <w:szCs w:val="20"/>
          <w:lang w:eastAsia="ar-SA"/>
        </w:rPr>
        <w:t>ter uspešno opravljene aktivnosti in rezultati, ki jih naročnik potrdi oz. prevzame.</w:t>
      </w:r>
    </w:p>
    <w:p w14:paraId="7D034F7A" w14:textId="77777777" w:rsidR="001D4C5C" w:rsidRPr="00A17751" w:rsidRDefault="001D4C5C" w:rsidP="00A17751">
      <w:pPr>
        <w:spacing w:line="276" w:lineRule="auto"/>
        <w:jc w:val="both"/>
        <w:rPr>
          <w:rFonts w:ascii="Arial" w:hAnsi="Arial" w:cs="Arial"/>
          <w:color w:val="000000"/>
          <w:sz w:val="20"/>
          <w:szCs w:val="20"/>
        </w:rPr>
      </w:pPr>
    </w:p>
    <w:p w14:paraId="030CEB7E" w14:textId="77777777" w:rsidR="008B6708" w:rsidRPr="001D4C5C" w:rsidRDefault="00343E80" w:rsidP="00A17751">
      <w:pPr>
        <w:spacing w:line="276" w:lineRule="auto"/>
        <w:jc w:val="both"/>
        <w:rPr>
          <w:rFonts w:ascii="Arial" w:hAnsi="Arial" w:cs="Arial"/>
          <w:sz w:val="20"/>
          <w:szCs w:val="20"/>
          <w:lang w:eastAsia="ar-SA"/>
        </w:rPr>
      </w:pPr>
      <w:r w:rsidRPr="00A17751">
        <w:rPr>
          <w:rFonts w:ascii="Arial" w:hAnsi="Arial" w:cs="Arial"/>
          <w:color w:val="000000"/>
          <w:sz w:val="20"/>
          <w:szCs w:val="20"/>
        </w:rPr>
        <w:t xml:space="preserve">Pisni rezultati se bodo MZI predali v elektronski obliki, razen če se MZI in izvajalec ne dogovorita drugače. Naročnik in izvajalec si bosta v procesu izvedbe javnega naročila prizadevala zagotoviti </w:t>
      </w:r>
      <w:r w:rsidRPr="00A17751">
        <w:rPr>
          <w:rFonts w:ascii="Arial" w:hAnsi="Arial" w:cs="Arial"/>
          <w:sz w:val="20"/>
          <w:szCs w:val="20"/>
          <w:lang w:eastAsia="ar-SA"/>
        </w:rPr>
        <w:t>čim manjši negativen vpliv na okolje.</w:t>
      </w:r>
    </w:p>
    <w:sectPr w:rsidR="008B6708" w:rsidRPr="001D4C5C" w:rsidSect="001D4C5C">
      <w:footerReference w:type="default" r:id="rId24"/>
      <w:headerReference w:type="first" r:id="rId25"/>
      <w:pgSz w:w="11900" w:h="16840" w:code="9"/>
      <w:pgMar w:top="1418" w:right="1418" w:bottom="1134" w:left="1418" w:header="227" w:footer="39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DD110" w14:textId="77777777" w:rsidR="00410768" w:rsidRDefault="00410768" w:rsidP="00A17751">
      <w:r>
        <w:separator/>
      </w:r>
    </w:p>
  </w:endnote>
  <w:endnote w:type="continuationSeparator" w:id="0">
    <w:p w14:paraId="2BA4F258" w14:textId="77777777" w:rsidR="00410768" w:rsidRDefault="00410768" w:rsidP="00A1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592106"/>
      <w:docPartObj>
        <w:docPartGallery w:val="Page Numbers (Bottom of Page)"/>
        <w:docPartUnique/>
      </w:docPartObj>
    </w:sdtPr>
    <w:sdtEndPr/>
    <w:sdtContent>
      <w:p w14:paraId="50D78679" w14:textId="20B87E77" w:rsidR="00A17751" w:rsidRDefault="00A17751">
        <w:pPr>
          <w:pStyle w:val="Noga"/>
          <w:jc w:val="right"/>
        </w:pPr>
        <w:r>
          <w:fldChar w:fldCharType="begin"/>
        </w:r>
        <w:r>
          <w:instrText>PAGE   \* MERGEFORMAT</w:instrText>
        </w:r>
        <w:r>
          <w:fldChar w:fldCharType="separate"/>
        </w:r>
        <w:r w:rsidR="00DC7DCD">
          <w:rPr>
            <w:noProof/>
          </w:rPr>
          <w:t>2</w:t>
        </w:r>
        <w:r>
          <w:fldChar w:fldCharType="end"/>
        </w:r>
      </w:p>
    </w:sdtContent>
  </w:sdt>
  <w:p w14:paraId="774EBB8D" w14:textId="77777777" w:rsidR="00A17751" w:rsidRDefault="00A177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01130" w14:textId="77777777" w:rsidR="00410768" w:rsidRDefault="00410768" w:rsidP="00A17751">
      <w:r>
        <w:separator/>
      </w:r>
    </w:p>
  </w:footnote>
  <w:footnote w:type="continuationSeparator" w:id="0">
    <w:p w14:paraId="0F8860AA" w14:textId="77777777" w:rsidR="00410768" w:rsidRDefault="00410768" w:rsidP="00A1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78235" w14:textId="77777777" w:rsidR="00790AEC" w:rsidRDefault="008B6708" w:rsidP="00642A3D">
    <w:pPr>
      <w:pStyle w:val="Glava"/>
      <w:tabs>
        <w:tab w:val="left" w:pos="1440"/>
      </w:tabs>
      <w:spacing w:before="120" w:line="240" w:lineRule="exact"/>
      <w:rPr>
        <w:rFonts w:cs="Arial"/>
        <w:sz w:val="16"/>
      </w:rPr>
    </w:pPr>
    <w:r>
      <w:rPr>
        <w:rFonts w:cs="Arial"/>
        <w:noProof/>
        <w:sz w:val="16"/>
      </w:rPr>
      <w:drawing>
        <wp:anchor distT="0" distB="0" distL="114300" distR="114300" simplePos="0" relativeHeight="251659264" behindDoc="0" locked="0" layoutInCell="1" allowOverlap="1" wp14:anchorId="41B368D3" wp14:editId="1AC92C1D">
          <wp:simplePos x="0" y="0"/>
          <wp:positionH relativeFrom="column">
            <wp:posOffset>-323850</wp:posOffset>
          </wp:positionH>
          <wp:positionV relativeFrom="paragraph">
            <wp:posOffset>50800</wp:posOffset>
          </wp:positionV>
          <wp:extent cx="3121660" cy="376555"/>
          <wp:effectExtent l="0" t="0" r="2540"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00C33FB8">
      <w:rPr>
        <w:rFonts w:cs="Arial"/>
        <w:sz w:val="16"/>
      </w:rPr>
      <w:t xml:space="preserve">           </w:t>
    </w:r>
    <w:r w:rsidR="00C33FB8">
      <w:rPr>
        <w:rFonts w:cs="Arial"/>
        <w:sz w:val="16"/>
      </w:rPr>
      <w:tab/>
    </w:r>
    <w:r w:rsidR="00C33FB8">
      <w:rPr>
        <w:rFonts w:cs="Arial"/>
        <w:sz w:val="16"/>
      </w:rPr>
      <w:tab/>
    </w:r>
    <w:r w:rsidR="00C33FB8">
      <w:rPr>
        <w:rFonts w:cs="Arial"/>
        <w:sz w:val="16"/>
      </w:rPr>
      <w:tab/>
    </w:r>
  </w:p>
  <w:p w14:paraId="302B0C83" w14:textId="77777777" w:rsidR="00790AEC" w:rsidRDefault="00C33FB8" w:rsidP="00642A3D">
    <w:pPr>
      <w:pStyle w:val="Glava"/>
      <w:tabs>
        <w:tab w:val="left" w:pos="1440"/>
      </w:tabs>
      <w:spacing w:before="120" w:line="240" w:lineRule="exact"/>
      <w:rPr>
        <w:rFonts w:cs="Arial"/>
        <w:sz w:val="16"/>
      </w:rPr>
    </w:pPr>
    <w:r>
      <w:rPr>
        <w:rFonts w:cs="Arial"/>
        <w:sz w:val="16"/>
      </w:rPr>
      <w:tab/>
    </w:r>
    <w:r>
      <w:rPr>
        <w:rFonts w:cs="Arial"/>
        <w:sz w:val="16"/>
      </w:rPr>
      <w:tab/>
    </w:r>
    <w:r>
      <w:rPr>
        <w:rFonts w:cs="Arial"/>
        <w:sz w:val="16"/>
      </w:rPr>
      <w:tab/>
    </w:r>
  </w:p>
  <w:p w14:paraId="7E8BCE95" w14:textId="77777777" w:rsidR="00790AEC" w:rsidRDefault="00DC7DCD"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83FD9"/>
    <w:multiLevelType w:val="hybridMultilevel"/>
    <w:tmpl w:val="4A88BE68"/>
    <w:lvl w:ilvl="0" w:tplc="0809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F93388"/>
    <w:multiLevelType w:val="hybridMultilevel"/>
    <w:tmpl w:val="5CD0229C"/>
    <w:lvl w:ilvl="0" w:tplc="A66AB3D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391B58"/>
    <w:multiLevelType w:val="hybridMultilevel"/>
    <w:tmpl w:val="6E42399E"/>
    <w:lvl w:ilvl="0" w:tplc="00365496">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9512F4"/>
    <w:multiLevelType w:val="hybridMultilevel"/>
    <w:tmpl w:val="890E859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AD53A0"/>
    <w:multiLevelType w:val="multilevel"/>
    <w:tmpl w:val="7B6C3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A87554"/>
    <w:multiLevelType w:val="hybridMultilevel"/>
    <w:tmpl w:val="AE2656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BE4505"/>
    <w:multiLevelType w:val="hybridMultilevel"/>
    <w:tmpl w:val="17928C5E"/>
    <w:lvl w:ilvl="0" w:tplc="A66AB3D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AA528CB"/>
    <w:multiLevelType w:val="hybridMultilevel"/>
    <w:tmpl w:val="BC12B36C"/>
    <w:lvl w:ilvl="0" w:tplc="A66AB3DA">
      <w:start w:val="5"/>
      <w:numFmt w:val="bullet"/>
      <w:lvlText w:val="-"/>
      <w:lvlJc w:val="left"/>
      <w:pPr>
        <w:ind w:left="720" w:hanging="360"/>
      </w:pPr>
      <w:rPr>
        <w:rFonts w:ascii="Arial" w:eastAsia="Times New Roman" w:hAnsi="Arial" w:cs="Arial" w:hint="default"/>
      </w:rPr>
    </w:lvl>
    <w:lvl w:ilvl="1" w:tplc="B5DC2916">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7D3D1A"/>
    <w:multiLevelType w:val="hybridMultilevel"/>
    <w:tmpl w:val="123C0D9E"/>
    <w:lvl w:ilvl="0" w:tplc="09847D16">
      <w:start w:val="4"/>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6C5AAF"/>
    <w:multiLevelType w:val="multilevel"/>
    <w:tmpl w:val="7B6C3E2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 w15:restartNumberingAfterBreak="0">
    <w:nsid w:val="68056432"/>
    <w:multiLevelType w:val="hybridMultilevel"/>
    <w:tmpl w:val="28A8F91E"/>
    <w:lvl w:ilvl="0" w:tplc="00365496">
      <w:start w:val="1"/>
      <w:numFmt w:val="bullet"/>
      <w:lvlText w:val="-"/>
      <w:lvlJc w:val="left"/>
      <w:pPr>
        <w:ind w:left="1065" w:hanging="705"/>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0C04793"/>
    <w:multiLevelType w:val="hybridMultilevel"/>
    <w:tmpl w:val="AFBC4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A3D3DAB"/>
    <w:multiLevelType w:val="hybridMultilevel"/>
    <w:tmpl w:val="06425E8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F2449F3"/>
    <w:multiLevelType w:val="hybridMultilevel"/>
    <w:tmpl w:val="78A28216"/>
    <w:lvl w:ilvl="0" w:tplc="A66AB3D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2"/>
  </w:num>
  <w:num w:numId="4">
    <w:abstractNumId w:val="2"/>
  </w:num>
  <w:num w:numId="5">
    <w:abstractNumId w:val="10"/>
  </w:num>
  <w:num w:numId="6">
    <w:abstractNumId w:val="3"/>
  </w:num>
  <w:num w:numId="7">
    <w:abstractNumId w:val="5"/>
  </w:num>
  <w:num w:numId="8">
    <w:abstractNumId w:val="9"/>
  </w:num>
  <w:num w:numId="9">
    <w:abstractNumId w:val="6"/>
  </w:num>
  <w:num w:numId="10">
    <w:abstractNumId w:val="7"/>
  </w:num>
  <w:num w:numId="11">
    <w:abstractNumId w:val="13"/>
  </w:num>
  <w:num w:numId="12">
    <w:abstractNumId w:val="4"/>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708"/>
    <w:rsid w:val="00023007"/>
    <w:rsid w:val="000450F3"/>
    <w:rsid w:val="00060FEF"/>
    <w:rsid w:val="00086E5E"/>
    <w:rsid w:val="000C539E"/>
    <w:rsid w:val="000D1EC7"/>
    <w:rsid w:val="0019029F"/>
    <w:rsid w:val="001B3087"/>
    <w:rsid w:val="001D4C5C"/>
    <w:rsid w:val="001E2CBB"/>
    <w:rsid w:val="00216709"/>
    <w:rsid w:val="00232FF5"/>
    <w:rsid w:val="00240F11"/>
    <w:rsid w:val="00271851"/>
    <w:rsid w:val="00297890"/>
    <w:rsid w:val="002D6653"/>
    <w:rsid w:val="00325735"/>
    <w:rsid w:val="00334D96"/>
    <w:rsid w:val="00343E80"/>
    <w:rsid w:val="003D072D"/>
    <w:rsid w:val="00410768"/>
    <w:rsid w:val="00475273"/>
    <w:rsid w:val="004A0188"/>
    <w:rsid w:val="00503679"/>
    <w:rsid w:val="00541968"/>
    <w:rsid w:val="00555D90"/>
    <w:rsid w:val="005610BD"/>
    <w:rsid w:val="005E7AA6"/>
    <w:rsid w:val="00703318"/>
    <w:rsid w:val="007475DE"/>
    <w:rsid w:val="007533DD"/>
    <w:rsid w:val="007C1FED"/>
    <w:rsid w:val="007D4564"/>
    <w:rsid w:val="00844521"/>
    <w:rsid w:val="008B4BBB"/>
    <w:rsid w:val="008B6708"/>
    <w:rsid w:val="008B76FA"/>
    <w:rsid w:val="008D308F"/>
    <w:rsid w:val="008F3F9E"/>
    <w:rsid w:val="008F5BF5"/>
    <w:rsid w:val="0092033D"/>
    <w:rsid w:val="009413A3"/>
    <w:rsid w:val="00A17751"/>
    <w:rsid w:val="00A367BA"/>
    <w:rsid w:val="00A56826"/>
    <w:rsid w:val="00A93107"/>
    <w:rsid w:val="00B419A7"/>
    <w:rsid w:val="00B57E19"/>
    <w:rsid w:val="00BE5FE9"/>
    <w:rsid w:val="00C33FB8"/>
    <w:rsid w:val="00CE3606"/>
    <w:rsid w:val="00D15C7D"/>
    <w:rsid w:val="00D47739"/>
    <w:rsid w:val="00DB1D23"/>
    <w:rsid w:val="00DB4E26"/>
    <w:rsid w:val="00DC7DCD"/>
    <w:rsid w:val="00E27596"/>
    <w:rsid w:val="00EB3D6E"/>
    <w:rsid w:val="00ED6B5A"/>
    <w:rsid w:val="00F03C57"/>
    <w:rsid w:val="00FE43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A6B38B"/>
  <w15:chartTrackingRefBased/>
  <w15:docId w15:val="{27076567-B4C9-4C18-9EF8-350965BD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6708"/>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autoRedefine/>
    <w:qFormat/>
    <w:rsid w:val="008B6708"/>
    <w:pPr>
      <w:keepNext/>
      <w:keepLines/>
      <w:tabs>
        <w:tab w:val="left" w:pos="993"/>
      </w:tabs>
      <w:spacing w:line="260" w:lineRule="atLeast"/>
      <w:outlineLvl w:val="0"/>
    </w:pPr>
    <w:rPr>
      <w:rFonts w:ascii="Arial" w:hAnsi="Arial" w:cs="Arial"/>
      <w:b/>
      <w:caps/>
      <w:kern w:val="32"/>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8B6708"/>
    <w:rPr>
      <w:rFonts w:ascii="Arial" w:eastAsia="Times New Roman" w:hAnsi="Arial" w:cs="Arial"/>
      <w:b/>
      <w:caps/>
      <w:kern w:val="32"/>
    </w:rPr>
  </w:style>
  <w:style w:type="paragraph" w:styleId="Glava">
    <w:name w:val="header"/>
    <w:aliases w:val="Header-PR"/>
    <w:basedOn w:val="Navaden"/>
    <w:link w:val="GlavaZnak"/>
    <w:uiPriority w:val="99"/>
    <w:rsid w:val="008B6708"/>
    <w:pPr>
      <w:tabs>
        <w:tab w:val="center" w:pos="4536"/>
        <w:tab w:val="right" w:pos="9072"/>
      </w:tabs>
    </w:pPr>
  </w:style>
  <w:style w:type="character" w:customStyle="1" w:styleId="GlavaZnak">
    <w:name w:val="Glava Znak"/>
    <w:aliases w:val="Header-PR Znak"/>
    <w:basedOn w:val="Privzetapisavaodstavka"/>
    <w:link w:val="Glava"/>
    <w:uiPriority w:val="99"/>
    <w:rsid w:val="008B6708"/>
    <w:rPr>
      <w:rFonts w:ascii="Times New Roman" w:eastAsia="Times New Roman" w:hAnsi="Times New Roman" w:cs="Times New Roman"/>
      <w:sz w:val="24"/>
      <w:szCs w:val="24"/>
      <w:lang w:eastAsia="sl-SI"/>
    </w:rPr>
  </w:style>
  <w:style w:type="character" w:styleId="Hiperpovezava">
    <w:name w:val="Hyperlink"/>
    <w:uiPriority w:val="99"/>
    <w:rsid w:val="008B6708"/>
    <w:rPr>
      <w:color w:val="0000FF"/>
      <w:u w:val="single"/>
    </w:rPr>
  </w:style>
  <w:style w:type="paragraph" w:styleId="Noga">
    <w:name w:val="footer"/>
    <w:basedOn w:val="Navaden"/>
    <w:link w:val="NogaZnak"/>
    <w:uiPriority w:val="99"/>
    <w:rsid w:val="008B6708"/>
    <w:pPr>
      <w:tabs>
        <w:tab w:val="center" w:pos="4536"/>
        <w:tab w:val="right" w:pos="9072"/>
      </w:tabs>
    </w:pPr>
  </w:style>
  <w:style w:type="character" w:customStyle="1" w:styleId="NogaZnak">
    <w:name w:val="Noga Znak"/>
    <w:basedOn w:val="Privzetapisavaodstavka"/>
    <w:link w:val="Noga"/>
    <w:uiPriority w:val="99"/>
    <w:rsid w:val="008B6708"/>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8B6708"/>
    <w:pPr>
      <w:ind w:left="708"/>
    </w:pPr>
  </w:style>
  <w:style w:type="character" w:customStyle="1" w:styleId="OdstavekseznamaZnak">
    <w:name w:val="Odstavek seznama Znak"/>
    <w:link w:val="Odstavekseznama"/>
    <w:uiPriority w:val="34"/>
    <w:locked/>
    <w:rsid w:val="008B6708"/>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B419A7"/>
    <w:rPr>
      <w:b/>
      <w:bCs/>
    </w:rPr>
  </w:style>
  <w:style w:type="character" w:customStyle="1" w:styleId="UnresolvedMention">
    <w:name w:val="Unresolved Mention"/>
    <w:basedOn w:val="Privzetapisavaodstavka"/>
    <w:uiPriority w:val="99"/>
    <w:semiHidden/>
    <w:unhideWhenUsed/>
    <w:rsid w:val="00232FF5"/>
    <w:rPr>
      <w:color w:val="605E5C"/>
      <w:shd w:val="clear" w:color="auto" w:fill="E1DFDD"/>
    </w:rPr>
  </w:style>
  <w:style w:type="paragraph" w:styleId="Besedilooblaka">
    <w:name w:val="Balloon Text"/>
    <w:basedOn w:val="Navaden"/>
    <w:link w:val="BesedilooblakaZnak"/>
    <w:uiPriority w:val="99"/>
    <w:semiHidden/>
    <w:unhideWhenUsed/>
    <w:rsid w:val="00B57E1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7E19"/>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7533DD"/>
    <w:rPr>
      <w:sz w:val="16"/>
      <w:szCs w:val="16"/>
    </w:rPr>
  </w:style>
  <w:style w:type="paragraph" w:styleId="Pripombabesedilo">
    <w:name w:val="annotation text"/>
    <w:basedOn w:val="Navaden"/>
    <w:link w:val="PripombabesediloZnak"/>
    <w:uiPriority w:val="99"/>
    <w:semiHidden/>
    <w:unhideWhenUsed/>
    <w:rsid w:val="007533DD"/>
    <w:rPr>
      <w:sz w:val="20"/>
      <w:szCs w:val="20"/>
    </w:rPr>
  </w:style>
  <w:style w:type="character" w:customStyle="1" w:styleId="PripombabesediloZnak">
    <w:name w:val="Pripomba – besedilo Znak"/>
    <w:basedOn w:val="Privzetapisavaodstavka"/>
    <w:link w:val="Pripombabesedilo"/>
    <w:uiPriority w:val="99"/>
    <w:semiHidden/>
    <w:rsid w:val="007533D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533DD"/>
    <w:rPr>
      <w:b/>
      <w:bCs/>
    </w:rPr>
  </w:style>
  <w:style w:type="character" w:customStyle="1" w:styleId="ZadevapripombeZnak">
    <w:name w:val="Zadeva pripombe Znak"/>
    <w:basedOn w:val="PripombabesediloZnak"/>
    <w:link w:val="Zadevapripombe"/>
    <w:uiPriority w:val="99"/>
    <w:semiHidden/>
    <w:rsid w:val="007533DD"/>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ergy.ec.europa.eu/topics/energy-strategy/national-energy-and-climate-plans-necps_en" TargetMode="External"/><Relationship Id="rId13" Type="http://schemas.openxmlformats.org/officeDocument/2006/relationships/hyperlink" Target="https://www.energetika-portal.si/fileadmin/dokumenti/publikacije/nepn/cpvo/op_nepn_p_a-p_feb-2020.pdf" TargetMode="External"/><Relationship Id="rId18" Type="http://schemas.openxmlformats.org/officeDocument/2006/relationships/hyperlink" Target="https://www.energetika-portal.si/fileadmin/dokumenti/publikacije/nepn/dokumenti/energetska_bilanca_2050_nepn_dps.xlsx"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energetika-portal.si/dokumenti/strateski-razvojni-dokumenti/nacionalni-energetski-in-podnebni-nacrt-2024/sodelovanje-z-javnostjo/" TargetMode="External"/><Relationship Id="rId7" Type="http://schemas.openxmlformats.org/officeDocument/2006/relationships/hyperlink" Target="https://www.energetika-portal.si/fileadmin/dokumenti/publikacije/nepn/dokumenti/nepn_5.0_final_feb-2020.pdf" TargetMode="External"/><Relationship Id="rId12" Type="http://schemas.openxmlformats.org/officeDocument/2006/relationships/hyperlink" Target="https://www.energetika-portal.si/fileadmin/dokumenti/publikacije/nepn/cpvo/op_nepn_p1_feb-2020.pdf" TargetMode="External"/><Relationship Id="rId17" Type="http://schemas.openxmlformats.org/officeDocument/2006/relationships/hyperlink" Target="https://www.energetika-portal.si/fileadmin/dokumenti/publikacije/nepn/dokumenti/life_climatepath2050_strokovne_podlage_nepn_dpss.pdf"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energetika-portal.si/fileadmin/dokumenti/publikacije/nepn/cpvo/pripombe_nepn_op_jo_final_feb_2020.pdf" TargetMode="External"/><Relationship Id="rId20" Type="http://schemas.openxmlformats.org/officeDocument/2006/relationships/hyperlink" Target="https://www.energetika-portal.si/dokumenti/strateski-razvojni-dokumenti/nacionalni-energetski-in-podnebni-nacrt-202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nergetika-portal.si/fileadmin/dokumenti/publikacije/nepn/cpvo/op_nepn_final_feb-2020.pdf"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energetika-portal.si/fileadmin/dokumenti/publikacije/nepn/cpvo/op_nepn_dod_nar_feb-2020.pdf" TargetMode="External"/><Relationship Id="rId23" Type="http://schemas.openxmlformats.org/officeDocument/2006/relationships/hyperlink" Target="https://www.energetika-portal.si/dokumenti/strateski-razvojni-dokumenti/nacionalni-energetski-in-podnebni-nacrt-2024/" TargetMode="External"/><Relationship Id="rId10" Type="http://schemas.openxmlformats.org/officeDocument/2006/relationships/hyperlink" Target="https://www.energetika-portal.si/fileadmin/dokumenti/publikacije/nepn/cpvo/odlocba_mop_feb2020.pdf" TargetMode="External"/><Relationship Id="rId19" Type="http://schemas.openxmlformats.org/officeDocument/2006/relationships/hyperlink" Target="https://www.energetika-portal.si/fileadmin/dokumenti/publikacije/nepn/dokumenti/nepn2024_nacrt_javnost2022.pdf" TargetMode="External"/><Relationship Id="rId4" Type="http://schemas.openxmlformats.org/officeDocument/2006/relationships/webSettings" Target="webSettings.xml"/><Relationship Id="rId9" Type="http://schemas.openxmlformats.org/officeDocument/2006/relationships/hyperlink" Target="https://eur-lex.europa.eu/legal-content/SL/TXT/HTML/?uri=CELEX:32018R1999&amp;from=SL" TargetMode="External"/><Relationship Id="rId14" Type="http://schemas.openxmlformats.org/officeDocument/2006/relationships/hyperlink" Target="https://www.energetika-portal.si/fileadmin/dokumenti/publikacije/nepn/cpvo/op_nepn_osnutek_priloga_2_stalisce_nijz_apr2016.pdf" TargetMode="External"/><Relationship Id="rId22" Type="http://schemas.openxmlformats.org/officeDocument/2006/relationships/hyperlink" Target="https://www.energetika-portal.si/dokumenti/strateski-razvojni-dokumenti/nacionalni-energetski-in-podnebni-nacrt-2024/"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2698</Words>
  <Characters>15382</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18044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Danijel Crnčec</dc:creator>
  <cp:keywords/>
  <dc:description/>
  <cp:lastModifiedBy>Bojana Jazbec</cp:lastModifiedBy>
  <cp:revision>2</cp:revision>
  <dcterms:created xsi:type="dcterms:W3CDTF">2022-11-22T13:00:00Z</dcterms:created>
  <dcterms:modified xsi:type="dcterms:W3CDTF">2022-11-22T13:00:00Z</dcterms:modified>
</cp:coreProperties>
</file>